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8D" w:rsidRPr="00BB2EB3" w:rsidRDefault="0044218D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Załącznik do Zarządzenia</w:t>
      </w:r>
    </w:p>
    <w:p w:rsidR="0044218D" w:rsidRPr="00BB2EB3" w:rsidRDefault="0044218D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Burmistrza Przasnysza</w:t>
      </w:r>
    </w:p>
    <w:p w:rsidR="0044218D" w:rsidRPr="00BB2EB3" w:rsidRDefault="00960A0F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</w:t>
      </w:r>
      <w:r w:rsidR="00610243">
        <w:rPr>
          <w:b/>
          <w:bCs/>
          <w:sz w:val="20"/>
          <w:szCs w:val="20"/>
        </w:rPr>
        <w:t>12</w:t>
      </w:r>
      <w:r w:rsidR="00581A4D">
        <w:rPr>
          <w:b/>
          <w:bCs/>
          <w:sz w:val="20"/>
          <w:szCs w:val="20"/>
        </w:rPr>
        <w:t>/2019</w:t>
      </w:r>
      <w:r>
        <w:rPr>
          <w:b/>
          <w:bCs/>
          <w:sz w:val="20"/>
          <w:szCs w:val="20"/>
        </w:rPr>
        <w:t xml:space="preserve"> z dnia 31</w:t>
      </w:r>
      <w:r w:rsidR="00581A4D">
        <w:rPr>
          <w:b/>
          <w:bCs/>
          <w:sz w:val="20"/>
          <w:szCs w:val="20"/>
        </w:rPr>
        <w:t>.01.2019</w:t>
      </w:r>
      <w:r w:rsidR="0044218D" w:rsidRPr="00BB2EB3">
        <w:rPr>
          <w:b/>
          <w:bCs/>
          <w:sz w:val="20"/>
          <w:szCs w:val="20"/>
        </w:rPr>
        <w:t>r.</w:t>
      </w:r>
    </w:p>
    <w:p w:rsidR="0044218D" w:rsidRPr="00CA6A41" w:rsidRDefault="0044218D" w:rsidP="00BD230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4218D" w:rsidRPr="00D3146C">
        <w:tc>
          <w:tcPr>
            <w:tcW w:w="9062" w:type="dxa"/>
          </w:tcPr>
          <w:p w:rsidR="00960A0F" w:rsidRDefault="00960A0F" w:rsidP="00D3146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Burmistrz Przasnysza</w:t>
            </w:r>
          </w:p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ogłasza</w:t>
            </w:r>
          </w:p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otwarty konkurs ofert na realizację zadania publicznego pn.</w:t>
            </w:r>
          </w:p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PROWADZENIE CENTRUM ANIMACJI I WSPARCIA DLA SPOŁECZNOŚCI LOKALNEJ W PRZASNYSZU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PODSTAWA PRAWNA</w:t>
            </w:r>
          </w:p>
        </w:tc>
      </w:tr>
      <w:tr w:rsidR="0044218D" w:rsidRPr="00D3146C">
        <w:tc>
          <w:tcPr>
            <w:tcW w:w="9062" w:type="dxa"/>
          </w:tcPr>
          <w:p w:rsidR="004A1BBC" w:rsidRDefault="004A1BBC" w:rsidP="00D3146C">
            <w:pPr>
              <w:spacing w:after="0" w:line="240" w:lineRule="auto"/>
              <w:jc w:val="both"/>
            </w:pPr>
          </w:p>
          <w:p w:rsidR="004A1BBC" w:rsidRDefault="004A1BBC" w:rsidP="004A1BBC">
            <w:pPr>
              <w:spacing w:after="0" w:line="240" w:lineRule="auto"/>
              <w:jc w:val="both"/>
            </w:pPr>
            <w:r>
              <w:t>Zasady przyznawania dotacji zostały określone w :</w:t>
            </w:r>
          </w:p>
          <w:p w:rsidR="00581A4D" w:rsidRDefault="004A1BBC" w:rsidP="004A1BBC">
            <w:pPr>
              <w:spacing w:after="0" w:line="240" w:lineRule="auto"/>
              <w:jc w:val="both"/>
            </w:pPr>
            <w:r>
              <w:t>- ustawie z dnia 8 marca 19</w:t>
            </w:r>
            <w:r w:rsidR="00581A4D">
              <w:t>90 r. o samorządzie gminnym (Dz. U. z 2018 r., poz. 994, 1000,1349, 1432 i 2500)</w:t>
            </w:r>
          </w:p>
          <w:p w:rsidR="00581A4D" w:rsidRDefault="004A1BBC" w:rsidP="004A1BBC">
            <w:pPr>
              <w:spacing w:after="0" w:line="240" w:lineRule="auto"/>
              <w:jc w:val="both"/>
            </w:pPr>
            <w:r>
              <w:t>- ustawie z dnia 24 kwietnia 2003 r. o działalności pożytku p</w:t>
            </w:r>
            <w:r w:rsidR="00471599">
              <w:t xml:space="preserve">ublicznego i o wolontariacie </w:t>
            </w:r>
            <w:r w:rsidR="00581A4D">
              <w:t>(Dz. U. z 2018 r. poz. 450, 650, 723, 1365 oraz z 2019 r. poz. 37)</w:t>
            </w:r>
          </w:p>
          <w:p w:rsidR="004A1BBC" w:rsidRDefault="004A1BBC" w:rsidP="004A1BBC">
            <w:pPr>
              <w:spacing w:after="0" w:line="240" w:lineRule="auto"/>
              <w:jc w:val="both"/>
            </w:pPr>
            <w:r>
              <w:t xml:space="preserve">- </w:t>
            </w:r>
            <w:r w:rsidR="00581A4D">
              <w:rPr>
                <w:lang w:eastAsia="pl-PL"/>
              </w:rPr>
              <w:t>Uchwale</w:t>
            </w:r>
            <w:r w:rsidR="00581A4D" w:rsidRPr="000D7441">
              <w:rPr>
                <w:lang w:eastAsia="pl-PL"/>
              </w:rPr>
              <w:t xml:space="preserve"> nr V/27/2019 Rady Miejskiej w Przasnyszu z dnia 24 stycznia 2019 r. w sprawie „Programu współpracy Miasta Przasnysz z organizacjami pozarządowymi oraz podmiotami, o których mowa w art. 3 ust. 3 ustawy z dnia 24 kwietnia 2003 roku o działalności pożytku publicznego i o wolontariacie na rok 2019”</w:t>
            </w:r>
          </w:p>
          <w:p w:rsidR="004A1BBC" w:rsidRDefault="004A1BBC" w:rsidP="004A1BBC">
            <w:pPr>
              <w:spacing w:after="0" w:line="240" w:lineRule="auto"/>
              <w:jc w:val="both"/>
            </w:pPr>
            <w:r>
              <w:t>- w dokumencie „Zasady współpracy Miasta Przasnysz z organizacjami pozarządowymi realizującymi zadania publiczne powierzone lub wspierane przez Miasto Przasnysz w formach finansowych i niefinansowych” stanowiącym załącznik do Zarządzenia Nr 144/2016 Burmistrza Przasnysza z dnia 19 grudnia 2016 r.</w:t>
            </w:r>
          </w:p>
          <w:p w:rsidR="004A1BBC" w:rsidRDefault="004A1BBC" w:rsidP="004A1BBC">
            <w:pPr>
              <w:spacing w:after="0" w:line="240" w:lineRule="auto"/>
              <w:jc w:val="both"/>
            </w:pPr>
          </w:p>
          <w:p w:rsidR="004A1BBC" w:rsidRDefault="004A1BBC" w:rsidP="004A1BBC">
            <w:pPr>
              <w:spacing w:after="0" w:line="240" w:lineRule="auto"/>
              <w:jc w:val="both"/>
            </w:pPr>
            <w:r>
              <w:t>Składając ofertę Oferent oświadcza, że zna i akceptuje warunki oraz zasady przyznawania                                     i rozliczania dotacji określone w ogłoszeniu konkursowym i wyżej wymienionych dokumentach.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RODZAJ ZADANIA</w:t>
            </w:r>
          </w:p>
        </w:tc>
      </w:tr>
      <w:tr w:rsidR="0044218D" w:rsidRPr="00D3146C">
        <w:tc>
          <w:tcPr>
            <w:tcW w:w="9062" w:type="dxa"/>
          </w:tcPr>
          <w:p w:rsidR="004A1BBC" w:rsidRDefault="004A1BBC" w:rsidP="00D3146C">
            <w:pPr>
              <w:spacing w:after="0" w:line="240" w:lineRule="auto"/>
              <w:jc w:val="both"/>
            </w:pP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Prowadzenie Centrum Animacji i Wsparcia dla Społeczności Lokalnej w Przasnyszu.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A10301" w:rsidRDefault="0044218D" w:rsidP="00A1030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A10301">
              <w:rPr>
                <w:b/>
                <w:bCs/>
              </w:rPr>
              <w:t>WYSOKOŚĆ ŚRODÓW PUBLICZNYCH PRZEZNACZONYCH NA REALIZACJĘ TEGO ZADANIA</w:t>
            </w:r>
          </w:p>
        </w:tc>
      </w:tr>
      <w:tr w:rsidR="0044218D" w:rsidRPr="00D3146C">
        <w:tc>
          <w:tcPr>
            <w:tcW w:w="9062" w:type="dxa"/>
          </w:tcPr>
          <w:p w:rsidR="0044218D" w:rsidRDefault="00581A4D" w:rsidP="00D3146C">
            <w:pPr>
              <w:spacing w:after="0" w:line="240" w:lineRule="auto"/>
              <w:jc w:val="both"/>
            </w:pPr>
            <w:r>
              <w:t>5</w:t>
            </w:r>
            <w:r w:rsidR="0044218D">
              <w:t>0 000 ZŁ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3146C">
              <w:rPr>
                <w:b/>
                <w:bCs/>
              </w:rPr>
              <w:t>ADRESACI KONKURSU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581A4D">
            <w:pPr>
              <w:spacing w:after="0" w:line="240" w:lineRule="auto"/>
              <w:jc w:val="both"/>
            </w:pPr>
            <w:r w:rsidRPr="00D3146C">
              <w:t xml:space="preserve">Konkurs skierowany jest do organizacji pozarządowych oraz innych podmiotów wymienionych w art. 3 ust. 3 ustawy z dnia 24 kwietnia 2003 r. o działalności pożytku publicznego i o </w:t>
            </w:r>
            <w:r>
              <w:t xml:space="preserve">wolontariacie </w:t>
            </w:r>
            <w:r w:rsidR="00581A4D">
              <w:t>(Dz. U. z 2018 r. poz. 450, 650, 723, 1365 oraz z 2019 r. poz. 37)</w:t>
            </w:r>
            <w:r w:rsidR="00CF2FB2" w:rsidRPr="00CF2FB2">
              <w:t>,</w:t>
            </w:r>
            <w:r w:rsidR="00CF2FB2">
              <w:t xml:space="preserve"> </w:t>
            </w:r>
            <w:r w:rsidR="004A1BBC">
              <w:t>z</w:t>
            </w:r>
            <w:r w:rsidRPr="00D3146C">
              <w:t>wanych w dalszej części ogłoszenia konkursowego „oferentem”.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rPr>
                <w:b/>
                <w:bCs/>
              </w:rPr>
              <w:t>UWAGA!</w:t>
            </w:r>
            <w:r w:rsidRPr="00D3146C">
              <w:t xml:space="preserve"> Oddziały terenowe nieposiadające osobowości prawnej nie mogą samodzielnie ubiegać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się o dotację. W takiej sytuacji mogą złożyć ofertę za pośrednictwem zarządu głównego lub oddziału</w:t>
            </w:r>
            <w:r w:rsidR="00863C5A">
              <w:t xml:space="preserve"> </w:t>
            </w:r>
            <w:r w:rsidRPr="00D3146C">
              <w:t>posiadającego osobowość prawną, natomiast w ofercie powinien być wskazany oddział upoważniony do bezpośredniego wykonania zadania.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FORMA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>Powierzenie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lastRenderedPageBreak/>
              <w:t>CEL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4A1BBC">
            <w:pPr>
              <w:spacing w:after="0" w:line="240" w:lineRule="auto"/>
              <w:jc w:val="both"/>
            </w:pPr>
            <w:r>
              <w:t>Wsparcie aktywności społecznej i obywatelskiej mieszkanek i mieszkańców Przasnysza, w tym organizacji pozarządowych, grup nieformalnych,  społecznych organów konsultacyjno- opiniodawczych i doradczych, wolontariatu oraz jednostek organizacyjnych samorządu miejskiego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TERMIN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>Projekt zgłoszony do konku</w:t>
            </w:r>
            <w:r>
              <w:t xml:space="preserve">rsu będzie realizowany </w:t>
            </w:r>
            <w:r w:rsidR="00581A4D">
              <w:t xml:space="preserve">od dnia zawarcia umowy </w:t>
            </w:r>
            <w:r w:rsidRPr="00D3146C">
              <w:t xml:space="preserve">do </w:t>
            </w:r>
            <w:r w:rsidR="00581A4D">
              <w:t>31 grudnia 2019</w:t>
            </w:r>
            <w:r w:rsidRPr="00D3146C">
              <w:t xml:space="preserve">r. </w:t>
            </w:r>
          </w:p>
          <w:p w:rsidR="0044218D" w:rsidRPr="00D3146C" w:rsidRDefault="0044218D" w:rsidP="00D3146C">
            <w:pPr>
              <w:spacing w:after="0" w:line="240" w:lineRule="auto"/>
              <w:rPr>
                <w:color w:val="FF0000"/>
              </w:rPr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 xml:space="preserve">             VII.    MIEJSCE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581A4D">
            <w:pPr>
              <w:spacing w:after="0" w:line="240" w:lineRule="auto"/>
              <w:jc w:val="both"/>
            </w:pPr>
            <w:r w:rsidRPr="00D3146C">
              <w:t>Zadanie będzie realizowane</w:t>
            </w:r>
            <w:r>
              <w:t xml:space="preserve"> na terenie miast</w:t>
            </w:r>
            <w:r w:rsidR="004A1BBC">
              <w:t>a Przasnysz oraz w lokalu CAWSL</w:t>
            </w:r>
            <w:r>
              <w:t xml:space="preserve">, który mieści się w </w:t>
            </w:r>
            <w:r w:rsidRPr="00D3146C">
              <w:t xml:space="preserve">budynku </w:t>
            </w:r>
            <w:r>
              <w:t>Miejskiego Domu Kultury</w:t>
            </w:r>
            <w:r w:rsidRPr="00D3146C">
              <w:t xml:space="preserve"> przy ul. </w:t>
            </w:r>
            <w:r>
              <w:t xml:space="preserve"> 3 Maja 16 w</w:t>
            </w:r>
            <w:r w:rsidR="004A1BBC">
              <w:t xml:space="preserve"> Przasnyszu. Lokal o pow. 100 m</w:t>
            </w:r>
            <w:r w:rsidR="004A1BBC">
              <w:rPr>
                <w:vertAlign w:val="superscript"/>
              </w:rPr>
              <w:t>2</w:t>
            </w:r>
            <w:r>
              <w:t>,</w:t>
            </w:r>
            <w:r w:rsidRPr="00D3146C">
              <w:t xml:space="preserve"> </w:t>
            </w:r>
            <w:r w:rsidR="00581A4D">
              <w:t>z częściowym wyposażeniem</w:t>
            </w:r>
            <w:r>
              <w:t xml:space="preserve"> zostanie udostępniony</w:t>
            </w:r>
            <w:r w:rsidRPr="00D3146C">
              <w:t xml:space="preserve"> nieodpłatn</w:t>
            </w:r>
            <w:r>
              <w:t>ie.</w:t>
            </w:r>
            <w:r w:rsidRPr="00D3146C">
              <w:t xml:space="preserve"> Lokal i wyposażenie można obejrzeć w okresie trwania otwartego konkursu ofert po uprzednim zgłoszeniu tego faktu do Wydziału Rozwoju i Promocji Miasta. </w:t>
            </w:r>
          </w:p>
        </w:tc>
      </w:tr>
      <w:tr w:rsidR="0044218D" w:rsidRPr="00D3146C">
        <w:trPr>
          <w:trHeight w:val="341"/>
        </w:trPr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</w:pPr>
            <w:r w:rsidRPr="00D3146C">
              <w:rPr>
                <w:b/>
                <w:bCs/>
              </w:rPr>
              <w:t>VIII. ŚRODKI PRZEZNACZONE NA REALIZACJĘ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581A4D">
            <w:pPr>
              <w:spacing w:after="0" w:line="240" w:lineRule="auto"/>
              <w:jc w:val="both"/>
            </w:pPr>
            <w:r>
              <w:t xml:space="preserve">1. </w:t>
            </w:r>
            <w:r w:rsidRPr="00D3146C">
              <w:t xml:space="preserve">W roku </w:t>
            </w:r>
            <w:r w:rsidR="00581A4D">
              <w:t>2018</w:t>
            </w:r>
            <w:r w:rsidRPr="00D3146C">
              <w:t xml:space="preserve"> </w:t>
            </w:r>
            <w:r>
              <w:t>Miasto Przasnysz przekazało</w:t>
            </w:r>
            <w:r w:rsidRPr="00D3146C">
              <w:t xml:space="preserve"> na realizację ww. zadania dotację w wysokości </w:t>
            </w:r>
            <w:r w:rsidR="00581A4D">
              <w:t>53 48</w:t>
            </w:r>
            <w:r w:rsidRPr="00D3146C">
              <w:t>0</w:t>
            </w:r>
            <w:r w:rsidR="00581A4D">
              <w:t>,00</w:t>
            </w:r>
            <w:r w:rsidRPr="00D3146C">
              <w:t xml:space="preserve"> zł.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IX. OPIS ZADANIA</w:t>
            </w:r>
          </w:p>
        </w:tc>
      </w:tr>
      <w:tr w:rsidR="0044218D" w:rsidRPr="00D3146C">
        <w:tc>
          <w:tcPr>
            <w:tcW w:w="9062" w:type="dxa"/>
          </w:tcPr>
          <w:p w:rsidR="0044218D" w:rsidRDefault="0044218D" w:rsidP="00E01CF1">
            <w:pPr>
              <w:spacing w:after="0" w:line="240" w:lineRule="auto"/>
              <w:jc w:val="both"/>
            </w:pPr>
            <w:r w:rsidRPr="00D3146C">
              <w:t>Zadanie</w:t>
            </w:r>
            <w:r>
              <w:t xml:space="preserve"> prowadzenia CENTRUM </w:t>
            </w:r>
            <w:r w:rsidRPr="009863AC">
              <w:t>ANIMACJI I WSPARCIA DLA SPOŁECZNOŚCI LOKALNEJ W PRZASNYSZU</w:t>
            </w:r>
            <w:r w:rsidRPr="00D3146C">
              <w:t xml:space="preserve"> </w:t>
            </w:r>
            <w:r>
              <w:t>polegać będzie na: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Pro</w:t>
            </w:r>
            <w:r w:rsidR="00863C5A">
              <w:t>wadzeniu programów animacyjnych</w:t>
            </w:r>
            <w:r>
              <w:t>, działań szkoleniowo-doradczych oraz integracyjnych dla przasnyskich organizacji pozarządowych, grup nieformalnych, społecznych organów konsultacyjno-opiniodawczo-doradczych, wolontariuszy;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 xml:space="preserve">Współorganizacji </w:t>
            </w:r>
            <w:proofErr w:type="spellStart"/>
            <w:r>
              <w:t>ogólnomiejskich</w:t>
            </w:r>
            <w:proofErr w:type="spellEnd"/>
            <w:r>
              <w:t xml:space="preserve"> imprez kulturalnych i uroczystości  w plenerze;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Wspieraniu organizacyjno-promocyjnym projektów realizowanych przez Miasto Przasnysz lub w partnerstwie z samorządem miejskim;</w:t>
            </w:r>
          </w:p>
          <w:p w:rsidR="0044218D" w:rsidRPr="00D3146C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Prowadzeniu innych działań w ramach współpracy Miasta Przasnysz z organizacjami pozarządowymi;</w:t>
            </w:r>
          </w:p>
          <w:p w:rsidR="0044218D" w:rsidRPr="00D3146C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Zapewnieniu działania C</w:t>
            </w:r>
            <w:r w:rsidRPr="00D3146C">
              <w:t>entrum przez</w:t>
            </w:r>
            <w:r w:rsidR="00863C5A">
              <w:t xml:space="preserve"> 40 godzin </w:t>
            </w:r>
            <w:r>
              <w:t xml:space="preserve">w tygodniu </w:t>
            </w:r>
            <w:r w:rsidR="00F14910">
              <w:t xml:space="preserve">od dnia zawarcia umowy </w:t>
            </w:r>
            <w:r>
              <w:t xml:space="preserve">do </w:t>
            </w:r>
            <w:r w:rsidR="00863C5A">
              <w:t xml:space="preserve">                </w:t>
            </w:r>
            <w:r w:rsidR="007926F6" w:rsidRPr="007926F6">
              <w:t>31</w:t>
            </w:r>
            <w:r w:rsidRPr="007926F6">
              <w:t xml:space="preserve"> g</w:t>
            </w:r>
            <w:r w:rsidR="003E2301">
              <w:t>rudnia 2019</w:t>
            </w:r>
            <w:r>
              <w:t>r.;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 xml:space="preserve">Udostępnianiu infrastruktury Centrum  </w:t>
            </w:r>
            <w:r w:rsidRPr="00D3146C">
              <w:t xml:space="preserve">zgodnie z Regulaminem Centrum Animacji </w:t>
            </w:r>
            <w:r w:rsidR="00863C5A">
              <w:t xml:space="preserve">                            </w:t>
            </w:r>
            <w:r w:rsidRPr="00D3146C">
              <w:t>i Wsparcia dla Społeczności L</w:t>
            </w:r>
            <w:r>
              <w:t>okalnej w Przasnyszu określonym</w:t>
            </w:r>
            <w:r w:rsidRPr="00D3146C">
              <w:t xml:space="preserve"> Zarządze</w:t>
            </w:r>
            <w:r>
              <w:t>niem Burmistrza Przasnysza nr 8/2018</w:t>
            </w:r>
            <w:r w:rsidRPr="00D3146C">
              <w:t xml:space="preserve"> z dn</w:t>
            </w:r>
            <w:r>
              <w:t>ia 29 stycznia 2018</w:t>
            </w:r>
            <w:r w:rsidR="004A1BBC">
              <w:t>r.</w:t>
            </w:r>
            <w:r w:rsidRPr="00D3146C">
              <w:t>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Organizacji miasteczka organizacji pozarządowych w czasie wybranej miejskiej imprezy plenerowej</w:t>
            </w:r>
            <w:r w:rsidR="00863C5A">
              <w:t>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Organizacji plenarnego spotkania organizacji pozarządowych z przedstawicielami samorządu</w:t>
            </w:r>
            <w:r w:rsidR="00863C5A">
              <w:t>;</w:t>
            </w:r>
          </w:p>
          <w:p w:rsidR="00863C5A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Prowadzeniu</w:t>
            </w:r>
            <w:r w:rsidR="00026FF3">
              <w:t xml:space="preserve"> strony internetowej zawierającej aktualizowany kalendarz działań i wydarzeń organizowanych przez CAWSL</w:t>
            </w:r>
            <w:r w:rsidR="00863C5A">
              <w:t>;</w:t>
            </w:r>
          </w:p>
          <w:p w:rsidR="0044218D" w:rsidRDefault="0044218D" w:rsidP="00863C5A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CA572D">
              <w:t>Prowadzenie dokumentacji finansowej oraz merytorycznej, dokumentującej prowadzone</w:t>
            </w:r>
          </w:p>
          <w:p w:rsidR="0044218D" w:rsidRDefault="0044218D" w:rsidP="00863C5A">
            <w:pPr>
              <w:spacing w:after="0" w:line="240" w:lineRule="auto"/>
              <w:jc w:val="both"/>
            </w:pPr>
            <w:r>
              <w:t xml:space="preserve">             </w:t>
            </w:r>
            <w:r w:rsidRPr="00CA572D">
              <w:t xml:space="preserve"> działania, wskazujące liczbę osób korzystających z usług Centrum, rejestr organizacji</w:t>
            </w:r>
          </w:p>
          <w:p w:rsidR="0044218D" w:rsidRDefault="0044218D" w:rsidP="00863C5A">
            <w:pPr>
              <w:spacing w:after="0" w:line="240" w:lineRule="auto"/>
              <w:jc w:val="both"/>
            </w:pPr>
            <w:r>
              <w:t xml:space="preserve">             </w:t>
            </w:r>
            <w:r w:rsidRPr="00CA572D">
              <w:t xml:space="preserve"> korzystających ze wsparcia Centrum.</w:t>
            </w:r>
          </w:p>
          <w:p w:rsidR="0044218D" w:rsidRPr="00D3146C" w:rsidRDefault="0044218D" w:rsidP="00863C5A">
            <w:pPr>
              <w:spacing w:after="0" w:line="240" w:lineRule="auto"/>
              <w:jc w:val="both"/>
            </w:pPr>
          </w:p>
          <w:p w:rsidR="0044218D" w:rsidRDefault="0044218D" w:rsidP="00E01CF1">
            <w:pPr>
              <w:spacing w:after="0" w:line="240" w:lineRule="auto"/>
              <w:jc w:val="both"/>
            </w:pPr>
            <w:r>
              <w:t xml:space="preserve"> Oferent musi wykazać w ofercie:</w:t>
            </w:r>
          </w:p>
          <w:p w:rsidR="0044218D" w:rsidRDefault="0044218D" w:rsidP="00E01CF1">
            <w:pPr>
              <w:spacing w:after="0" w:line="240" w:lineRule="auto"/>
              <w:jc w:val="both"/>
            </w:pPr>
            <w:r>
              <w:t>- minimum roczne doświadczenie w prowadzeniu działalności na rzecz rozwoju organizacji pozarządowych;</w:t>
            </w:r>
          </w:p>
          <w:p w:rsidR="0044218D" w:rsidRDefault="0044218D" w:rsidP="00E01CF1">
            <w:pPr>
              <w:spacing w:after="0" w:line="240" w:lineRule="auto"/>
              <w:jc w:val="both"/>
            </w:pPr>
            <w:r>
              <w:t xml:space="preserve">- dysponowanie odpowiednim sprzętem komputerowym </w:t>
            </w:r>
            <w:r w:rsidR="003E2301">
              <w:t>koniecznym do realizacji oferty.</w:t>
            </w:r>
            <w:r>
              <w:t xml:space="preserve"> Preferowane będą oferty wspólne lub składane przez organizacje o charakterze sieciowym.  </w:t>
            </w:r>
          </w:p>
          <w:p w:rsidR="00C91E6D" w:rsidRDefault="00C91E6D" w:rsidP="00E01CF1">
            <w:pPr>
              <w:spacing w:after="0" w:line="240" w:lineRule="auto"/>
              <w:jc w:val="both"/>
            </w:pPr>
          </w:p>
          <w:p w:rsidR="00C91E6D" w:rsidRPr="00D3146C" w:rsidRDefault="00C91E6D" w:rsidP="00E01CF1">
            <w:pPr>
              <w:spacing w:after="0" w:line="240" w:lineRule="auto"/>
              <w:jc w:val="both"/>
            </w:pPr>
          </w:p>
          <w:p w:rsidR="0044218D" w:rsidRPr="00D3146C" w:rsidRDefault="0044218D" w:rsidP="00D3146C">
            <w:pPr>
              <w:spacing w:after="0" w:line="240" w:lineRule="auto"/>
              <w:rPr>
                <w:color w:val="FF0000"/>
              </w:rPr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lastRenderedPageBreak/>
              <w:t>X. ZASADY PRZYZNAWANIA DOTACJI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1. O przyznanie dofinansowania w ramach otwartych konkursów ofert mogą się ubiegać organizacje pozarządowe i podmioty, o których mowa w art. 3 ust. 3 Ustawy z dnia 24 kwietnia 2003 r. o działalności pożytku publicznego i o wolontariacie.</w:t>
            </w:r>
          </w:p>
          <w:p w:rsidR="00D84DE2" w:rsidRDefault="0044218D" w:rsidP="00D84DE2">
            <w:pPr>
              <w:pStyle w:val="Akapitzlist"/>
              <w:tabs>
                <w:tab w:val="left" w:pos="277"/>
              </w:tabs>
              <w:autoSpaceDE w:val="0"/>
              <w:spacing w:after="0" w:line="276" w:lineRule="auto"/>
              <w:ind w:left="-6" w:firstLine="6"/>
              <w:jc w:val="both"/>
            </w:pPr>
            <w:r w:rsidRPr="00D3146C">
              <w:t>2. W konkursach nie są rozpatrywane oferty organizacji, k</w:t>
            </w:r>
            <w:r w:rsidR="00610243">
              <w:t xml:space="preserve">tóre zostały wykluczone z prawa </w:t>
            </w:r>
            <w:r w:rsidRPr="00D3146C">
              <w:t xml:space="preserve">otrzymywania dotacji zgodnie z ustawą z dnia 27 sierpnia 2009 r. o finansach </w:t>
            </w:r>
            <w:r w:rsidRPr="0001703D">
              <w:t>publicznych</w:t>
            </w:r>
            <w:r w:rsidR="00F471C2">
              <w:t xml:space="preserve"> </w:t>
            </w:r>
            <w:r w:rsidR="00610243">
              <w:t>(Dz. U. z 2017 r. poz. 2077 oraz z 2018 r. poz. 62, 1000, 1366, 1669 i 1693 ze zm.)</w:t>
            </w:r>
          </w:p>
          <w:p w:rsidR="00D84DE2" w:rsidRPr="00610243" w:rsidRDefault="00D84DE2" w:rsidP="00D84DE2">
            <w:pPr>
              <w:pStyle w:val="Akapitzlist"/>
              <w:tabs>
                <w:tab w:val="left" w:pos="277"/>
              </w:tabs>
              <w:autoSpaceDE w:val="0"/>
              <w:spacing w:after="0" w:line="276" w:lineRule="auto"/>
              <w:ind w:left="-6" w:firstLine="6"/>
              <w:jc w:val="both"/>
            </w:pPr>
            <w:r>
              <w:t>3.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 w:cs="Arial"/>
                <w:lang w:eastAsia="pl-PL"/>
              </w:rPr>
              <w:t xml:space="preserve">Oferent zobowiązany jest do złożenia oferty zgodnie z wymogami określonymi w rozporządzeniu Ministra Rodziny, Pracy I Polityki Społecznej z dnia 17 sierpnia 2016 </w:t>
            </w:r>
            <w:proofErr w:type="spellStart"/>
            <w:r>
              <w:rPr>
                <w:rFonts w:asciiTheme="minorHAnsi" w:eastAsia="Times New Roman" w:hAnsiTheme="minorHAnsi" w:cs="Arial"/>
                <w:lang w:eastAsia="pl-PL"/>
              </w:rPr>
              <w:t>r.w</w:t>
            </w:r>
            <w:proofErr w:type="spellEnd"/>
            <w:r>
              <w:rPr>
                <w:rFonts w:asciiTheme="minorHAnsi" w:eastAsia="Times New Roman" w:hAnsiTheme="minorHAnsi" w:cs="Arial"/>
                <w:lang w:eastAsia="pl-PL"/>
              </w:rPr>
              <w:t xml:space="preserve"> sprawie wzorów ofert i ramowych wzorów umów dotyczących realizacji zadań publicznych oraz wzorów sprawozdań z wykonania tych zadań (Dz. U. z 2016 r. poz. 1300) oraz 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      </w:r>
            <w:bookmarkStart w:id="0" w:name="_GoBack"/>
            <w:bookmarkEnd w:id="0"/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4. Oferta, o której mowa w pkt. 3 musi, wpłynąć do Urzędu Miasta Przasnysz w terminie określonym w ogłoszeniu o konkursie.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5. Zadanie przedstawione w ofercie może być realizowane wspólnie przez kilku oferentów, jeżeli oferta została złożona wspólnie, zgodnie z </w:t>
            </w:r>
            <w:r w:rsidR="00C91E6D">
              <w:t>ustawą</w:t>
            </w:r>
            <w:r w:rsidRPr="00D3146C">
              <w:t xml:space="preserve"> z dnia 24 kwietnia 2003 roku o działalności pożytku publicznego i o wolontariacie. W przypadku realizowania zadania wspólnie - wszyscy oferenci odpowiadają solidarnie za realizację zadania.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6. Oferta wspólna powinna wskazywać jakie działania w ramach realizacji zadania publicznego będą wykonywać poszczególni oferenci oraz sposób reprezentacji oferentów wobec organu administracji publicznej.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7. Do oferty należy dołączyć załączniki określone w ogłoszeniu o konkursie. 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8. Oferty wraz z załącznikami należy składać w opisanych kopertach zawierających nazwę 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i adres oferenta, nazwę zadania publicznego wskazanego w ogłoszeniu, tytuł zadania.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9. Oferty, które wpłynęły po terminie nie będą objęte procedurą konkursową. </w:t>
            </w:r>
          </w:p>
          <w:p w:rsidR="0044218D" w:rsidRPr="00D3146C" w:rsidRDefault="0044218D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10. Złożenie oferty nie jest równoznaczne z przyznaniem dotacji.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 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XI. KOSZTY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         1. Koszty są uznane za kwalifikowalne, gdy: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a. związane są z realizowanym zadaniem i są niezbędne do jego realizacji,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b. zostały uwzględnione w kosztorysie zadania,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c. zostały skalkulowane racjonalnie na podstawie cen rynkowych,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d. odzwierciedlają koszty rzeczywiste, są skalkulowane proporcjonalnie dla zadania objętego finansowaniem,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e. zostały poniesione w okresie, którego dotyczy umowa,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f. udokumentowane są właściwymi dowodami księgowymi (przede wszystkim faktury, umowy oraz rachunki do umów)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g. zostały prawidłowo odzwierciedlone w ewidencji księgowej organizacji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h. nie zawierają kosztów pokrywanych w ramach innych pozycji budżetowych,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i. nie są finansowane z innych źródeł.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      2. Nie są kwalifikowane w ramach realizacji zadań publicznych koszty: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a. poniesione przed rozpoczęciem i po zakończeniu okresu realizacji określonego w umowie;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b. nie mające bezpośredniego związku z uzgodnionymi w umowie działaniami w ramach zleconego zadania;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c. uprzednio sfinansowane ze środków budżetu państwa, Miasta Przasnysz lub z innego źródła;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d. odsetek i kar;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e. zakupu środków trwałych w rozumieniu przepisów ustawy o podatku dochodowym od osób prawnych,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lastRenderedPageBreak/>
              <w:t>f. wynajmu nieruchomości lub sprzętu stanowiącego własność Miasta Przasnysz lub jego jednostek organizacyjnych</w:t>
            </w:r>
          </w:p>
          <w:p w:rsidR="0044218D" w:rsidRPr="00D3146C" w:rsidRDefault="00F471C2" w:rsidP="00D3146C">
            <w:pPr>
              <w:spacing w:after="0" w:line="240" w:lineRule="auto"/>
              <w:jc w:val="both"/>
            </w:pPr>
            <w:r>
              <w:t>g. wynagrodzeń wypłacanych</w:t>
            </w:r>
            <w:r w:rsidR="0044218D" w:rsidRPr="00D3146C">
              <w:t xml:space="preserve"> osobom, które są pracownikami jednostek organizacyjnych Miasta Przasnysz</w:t>
            </w:r>
          </w:p>
          <w:p w:rsidR="00863C5A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      3.  Katalog kosztów kwalifikowalnych możliwych do sfinansowania ze środków Miasta Przasnysz w ramach zlecania realizacji zadań publicznych w trybie otwartych konkursów ofert z określeniem maksymalnego procentowego udziału rodzajów kosztó</w:t>
            </w:r>
            <w:r w:rsidR="00C91E6D">
              <w:t>w w całkowitej wartości dotacji określa dokument pn. „Zasady współpracy Miasta Przasnysz z organizacjami pozarządowymi realizującymi zadania publiczne powierzone lub wspierane przez Miasto Przasnysz w formach finansowych i niefinansowych” stanowiący załącznik do Zarządzenia Nr 144/2016 Burmistrza Przasnysza z dnia 19 grudnia 2016 r.</w:t>
            </w:r>
          </w:p>
          <w:p w:rsidR="0044218D" w:rsidRPr="00D3146C" w:rsidRDefault="0044218D" w:rsidP="00C91E6D">
            <w:pPr>
              <w:spacing w:after="0" w:line="240" w:lineRule="auto"/>
              <w:jc w:val="both"/>
            </w:pPr>
            <w:r w:rsidRPr="00D3146C">
              <w:tab/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lastRenderedPageBreak/>
              <w:t>XII. WARUNKI REALIZACJI ZADANIA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1. Przyznanie dotacji na realizację zadania nastąpi na podstawie umowy z podmiotem, którego oferta została wybrana w konkursie.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2. Umowa  określa szczegółowo terminy oraz warunki realizacji zadania.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3. Na zadanie wyłonione w konkursie oferent nie może ubiegać się o inne dodatkowe środki </w:t>
            </w:r>
            <w:r w:rsidR="00B25690">
              <w:t xml:space="preserve">                   </w:t>
            </w:r>
            <w:r w:rsidRPr="00D3146C">
              <w:t>z budżetu Miasta.</w:t>
            </w:r>
          </w:p>
          <w:p w:rsidR="0044218D" w:rsidRPr="00D3146C" w:rsidRDefault="0020405D" w:rsidP="00D3146C">
            <w:pPr>
              <w:spacing w:after="0" w:line="240" w:lineRule="auto"/>
              <w:jc w:val="both"/>
            </w:pPr>
            <w:r>
              <w:t xml:space="preserve">4. </w:t>
            </w:r>
            <w:r w:rsidR="0044218D" w:rsidRPr="00D3146C">
              <w:t xml:space="preserve">Kontroli podlegają wszystkie dokumenty zgodnie z  Zarządzeniem Burmistrza Przasnysza </w:t>
            </w:r>
            <w:r w:rsidR="00B25690">
              <w:t xml:space="preserve">                      </w:t>
            </w:r>
            <w:r w:rsidR="0044218D" w:rsidRPr="00D3146C">
              <w:t xml:space="preserve">nr </w:t>
            </w:r>
            <w:r w:rsidR="00A6472D" w:rsidRPr="007020EB">
              <w:t>144/2016</w:t>
            </w:r>
            <w:r w:rsidR="007020EB" w:rsidRPr="007020EB">
              <w:t xml:space="preserve"> z dnia  19 grudnia 2016</w:t>
            </w:r>
            <w:r w:rsidR="0044218D" w:rsidRPr="007020EB">
              <w:t>r</w:t>
            </w:r>
            <w:r w:rsidR="007020EB">
              <w:t>.</w:t>
            </w:r>
            <w:r w:rsidR="0044218D" w:rsidRPr="007020EB">
              <w:t xml:space="preserve"> </w:t>
            </w:r>
            <w:r w:rsidR="0044218D" w:rsidRPr="00D3146C">
              <w:t>w sprawie Zasad współpracy Miasta Przasnysz z organizacjami pozarządowymi realizującymi zadania publiczne powierzone lub wspierane przez Miasto Przasnysz w formach finansowych i niefinansowych.</w:t>
            </w:r>
          </w:p>
          <w:p w:rsidR="0044218D" w:rsidRPr="00D3146C" w:rsidRDefault="0020405D" w:rsidP="00D3146C">
            <w:pPr>
              <w:spacing w:after="0" w:line="240" w:lineRule="auto"/>
              <w:jc w:val="both"/>
            </w:pPr>
            <w:r>
              <w:t>5</w:t>
            </w:r>
            <w:r w:rsidR="0044218D" w:rsidRPr="00D3146C">
              <w:t xml:space="preserve">. Podmioty realizujące zadanie zobowiązują się do informowania w wydawanych przez siebie, w ramach zadania, publikacjach, materiałach informacyjnych i promocyjnych, poprzez media, w tym na stronie internetowej podmiotu, jak również stosownie do charakteru zadania zgodnie z  Zarządzeniem Burmistrza Przasnysza </w:t>
            </w:r>
            <w:r w:rsidR="007020EB" w:rsidRPr="007020EB">
              <w:t>144/2016 z dnia  19 grudnia 2016r</w:t>
            </w:r>
            <w:r w:rsidR="007020EB">
              <w:t>.</w:t>
            </w:r>
            <w:r w:rsidR="007020EB" w:rsidRPr="007020EB">
              <w:t xml:space="preserve"> </w:t>
            </w:r>
            <w:r w:rsidR="0044218D" w:rsidRPr="00D3146C">
              <w:t>w sprawie Zasad współpracy Miasta Przasnysz z organizacjami pozarządowymi realizującymi zadania publiczne powierzone lub wspierane przez Miasto Przasnysz w formach finansowych i niefinansowych.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XIII. ZAŁĄCZNIKI OBLIGATORYJNE DOTYCZĄCE OFERENTA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Wraz z ofertą realizacji zadania publicznego oferent składa: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1. Aktualny odpis z Krajowego Rejestru Sądowego, innego rejestru lub ewidencji – dokumenty potwierdzające status prawny oferenta.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2. Aktualny statut organizacji.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3. W przypadku oferty wspólnej dokument potwierdzający wspólną realizację zadania, sposób reprezentacji oferentów przed organem administracji publicznej i wyciąg z KRS lub inne dokumenty potwierdzające status prawny dla każdego z oferentów.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4. Oświadczenie oferenta, stanowiące załącznik nr 1 do ogłoszenia o konkursie.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  <w:p w:rsidR="0044218D" w:rsidRPr="00D3146C" w:rsidRDefault="0044218D" w:rsidP="00D3146C">
            <w:pPr>
              <w:spacing w:after="0" w:line="240" w:lineRule="auto"/>
              <w:rPr>
                <w:i/>
                <w:iCs/>
              </w:rPr>
            </w:pPr>
            <w:r w:rsidRPr="00D3146C">
              <w:rPr>
                <w:i/>
                <w:iCs/>
              </w:rPr>
              <w:t xml:space="preserve">Wszystkie kopie dokumentów muszą być poświadczone za zgodność z oryginałem przez upoważnione do tego osoby.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XIV. ZAŁĄCZNIKI NIEOBLIGATORYJNE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>1. Pisemne rekomendacje dotyczące dotychczas realizowanych projektów.</w:t>
            </w:r>
          </w:p>
          <w:p w:rsidR="0044218D" w:rsidRPr="00D3146C" w:rsidRDefault="0044218D" w:rsidP="00D3146C">
            <w:pPr>
              <w:spacing w:after="0" w:line="240" w:lineRule="auto"/>
            </w:pPr>
            <w:r w:rsidRPr="00D3146C">
              <w:t>2. Inne załączniki mogące mieć znaczenie przy ocenie projektu np. listy intencyjne, itd.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XV. TERMIN I TRYB WYBORU OFERTY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1. Otwarcie kopert z ofertami konkursowymi oraz dokonanie oceny formalnej złożonych ofert, zgodnie z wymaganiami podanymi niniejszym ogłoszeniu, nastąpi w obecności dwóch pracowników, upoważnionych przez Burmistrza  Przasnysz</w:t>
            </w:r>
            <w:r>
              <w:t>a</w:t>
            </w:r>
            <w:r w:rsidRPr="00D3146C">
              <w:t>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lastRenderedPageBreak/>
              <w:t>2. Oceny merytorycznej złożonych ofert, w oparciu o przepisy ustawy z dnia 24 kwietnia 2003 r. o działalności pożytku publicznego i o wolontariacie  oraz kryteria podane w treści niniejszego ogłoszenia, dokona Komisja Konkursowa powołana zarządzeniem Burmistrza Przasnysza.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3. Po analizie złożonych ofert Komisja Konkursowa przedłoży rekomendacje co do wyboru ofert Burmistrzowi Przasnysza.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4. Rozstrzygnięcia konkursu ofert dokona Burmistrz Przasnysza w drodze zarządzenia, nie później niż w ciągu 30 dni od terminu zakończenia składania ofert.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5. Wyniki otwartego konkursu ofert zostaną podane do wiadomości publicznej  w Biuletynie Informacji   Publicznej,   na   tablicy   ogłoszeń oraz na stronie internetowej miasta.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6. Decyzję o odrzuceniu, wyborze oferty, przyznaniu dotacji i jej wysokości podejmuje Burmistrz Przasnysza po zapoznaniu się z oceną Komisji Konkursowej. 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7. Decyzja Burmistrza jest ostateczna i nie przysługuje od niej odwołanie.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8. Środki finansowe zostaną rozdzielone pomiędzy podmioty uprawnione, których oferty</w:t>
            </w:r>
            <w:r>
              <w:t xml:space="preserve"> </w:t>
            </w:r>
            <w:r w:rsidRPr="00D3146C">
              <w:t>będą wyłonione w drodze konkursu. Możliwe jest dofinansowanie więcej niż jednej</w:t>
            </w:r>
            <w:r>
              <w:t xml:space="preserve"> </w:t>
            </w:r>
            <w:r w:rsidRPr="00D3146C">
              <w:t>oferty, dofinansowanie jednej oferty lub nie dofinansowywanie żadnej z ofert.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9. Ogłaszający zastrzega sobie prawo do odwołania konkursu na każdym etapie postępowania bez podania przyczyny, przesunięcie terminu składania ofert oraz zmiany terminu zakończenia postępowania konkursowego.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10. W przypadku nie złożenia żadnej oferty do konkursu bądź gdy żadna ze złożonych ofert nie spełnia wymogów zawartych w ogłoszeniu o konkursie, konkurs ofert zostaje unieważniony.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11. Oferty wraz z dokumentami nie będą zwracane oferentowi.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lastRenderedPageBreak/>
              <w:t>XVI. KRYTERIA STOSOWANE PRZY WYBORZE OFERT</w:t>
            </w: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rPr>
                <w:i/>
                <w:iCs/>
              </w:rPr>
            </w:pPr>
            <w:r w:rsidRPr="00D3146C">
              <w:rPr>
                <w:i/>
                <w:iCs/>
              </w:rPr>
              <w:t>KRYTERIA FORMALNE :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4E5621">
            <w:pPr>
              <w:spacing w:after="0" w:line="240" w:lineRule="auto"/>
              <w:jc w:val="both"/>
            </w:pPr>
            <w:r w:rsidRPr="00D3146C">
              <w:t xml:space="preserve">1. Oceny formalnej ofert dokonują pracownicy, wskazani przez Burmistrza </w:t>
            </w:r>
            <w:r>
              <w:t xml:space="preserve">Przasnysza </w:t>
            </w:r>
            <w:r w:rsidRPr="00D3146C">
              <w:t>na podstawie karty oceny formalnej, która stanowi załącznik nr 2 do ogłoszenia o konkursie.</w:t>
            </w:r>
          </w:p>
          <w:p w:rsidR="0044218D" w:rsidRPr="00D3146C" w:rsidRDefault="0044218D" w:rsidP="004E5621">
            <w:pPr>
              <w:spacing w:after="0" w:line="240" w:lineRule="auto"/>
              <w:jc w:val="both"/>
            </w:pPr>
            <w:r w:rsidRPr="00D3146C">
              <w:t xml:space="preserve">2. Ocena formalna składać się będzie z dwóch etapów. </w:t>
            </w:r>
          </w:p>
          <w:p w:rsidR="0044218D" w:rsidRPr="00D3146C" w:rsidRDefault="0044218D" w:rsidP="004E5621">
            <w:pPr>
              <w:spacing w:after="0" w:line="240" w:lineRule="auto"/>
              <w:jc w:val="both"/>
            </w:pPr>
            <w:r w:rsidRPr="00D3146C">
              <w:t>Etap I – nie spełnienie co najmniej jednego z kryteriów  skutkuje automatycznym odrzuceniem oferty.</w:t>
            </w:r>
          </w:p>
          <w:p w:rsidR="0044218D" w:rsidRDefault="0044218D" w:rsidP="004E5621">
            <w:pPr>
              <w:spacing w:after="0" w:line="240" w:lineRule="auto"/>
              <w:jc w:val="both"/>
            </w:pPr>
            <w:r w:rsidRPr="00D3146C">
              <w:t>Etap II- ocena formalna z możliwością uzupeł</w:t>
            </w:r>
            <w:r>
              <w:t>nienia braków formalnych oferty.</w:t>
            </w:r>
          </w:p>
          <w:p w:rsidR="0044218D" w:rsidRDefault="0044218D" w:rsidP="004E5621">
            <w:pPr>
              <w:spacing w:after="0" w:line="240" w:lineRule="auto"/>
              <w:jc w:val="both"/>
            </w:pPr>
            <w:r>
              <w:t xml:space="preserve">3. W przypadku stwierdzenia błędów formalnych w II Etapie oceny formalnej oferent zostaje wezwany do poprawienia błędów formalnych </w:t>
            </w:r>
            <w:r w:rsidR="007020EB" w:rsidRPr="007020EB">
              <w:t>w terminie 3</w:t>
            </w:r>
            <w:r w:rsidRPr="007020EB">
              <w:t xml:space="preserve"> dni</w:t>
            </w:r>
            <w:r w:rsidR="007020EB">
              <w:t xml:space="preserve"> roboczych</w:t>
            </w:r>
            <w:r w:rsidRPr="007020EB">
              <w:t xml:space="preserve"> </w:t>
            </w:r>
            <w:r>
              <w:t xml:space="preserve">od uzyskania informacji o błędach. </w:t>
            </w:r>
          </w:p>
          <w:p w:rsidR="0044218D" w:rsidRDefault="0044218D" w:rsidP="004E5621">
            <w:pPr>
              <w:spacing w:after="0" w:line="240" w:lineRule="auto"/>
              <w:jc w:val="both"/>
            </w:pPr>
            <w:r>
              <w:t xml:space="preserve">4. Wykaz ofert złożonych na konkurs, które spełniają wymogi formalne, publikowany jest </w:t>
            </w:r>
          </w:p>
          <w:p w:rsidR="0044218D" w:rsidRPr="00D3146C" w:rsidRDefault="0044218D" w:rsidP="004E5621">
            <w:pPr>
              <w:spacing w:after="0" w:line="240" w:lineRule="auto"/>
              <w:jc w:val="both"/>
            </w:pPr>
            <w:r>
              <w:t>na stronie Urzędu Miasta Przasnysz przed posiedzeniem Komisji Konkursowej.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rPr>
                <w:i/>
                <w:iCs/>
              </w:rPr>
            </w:pPr>
            <w:r w:rsidRPr="00D3146C">
              <w:rPr>
                <w:i/>
                <w:iCs/>
              </w:rPr>
              <w:t>KRYTERIA MERYTORYCZNE: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>1.</w:t>
            </w:r>
            <w:r w:rsidR="007020EB">
              <w:t xml:space="preserve"> </w:t>
            </w:r>
            <w:r w:rsidRPr="00D3146C">
              <w:t xml:space="preserve">Oceny merytorycznej złożonych ofert dokona Komisja Konkursowa do opiniowania ofert. </w:t>
            </w:r>
          </w:p>
          <w:p w:rsidR="0044218D" w:rsidRPr="00D3146C" w:rsidRDefault="0044218D" w:rsidP="00D3146C">
            <w:pPr>
              <w:spacing w:after="0" w:line="240" w:lineRule="auto"/>
            </w:pPr>
            <w:r w:rsidRPr="00D3146C">
              <w:t>2. Wzór karty oceny merytorycznej stanowi załącznik nr 3 do niniejszego ogłoszenia  o  konkursie.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rPr>
                <w:i/>
                <w:iCs/>
              </w:rPr>
            </w:pPr>
            <w:r w:rsidRPr="00D3146C">
              <w:rPr>
                <w:i/>
                <w:iCs/>
              </w:rPr>
              <w:t>KRYTERIA STRATEGICZNE: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1. Wzmacnianie współpracy w środowisku lokalnym poprzez wspólną realizację zadań  publicznych przez co najmniej dwóch oferentów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2. Innowacyjność wyrażana  zastosowaniem nowych elementów w stosunku do działań dotychczasowych podejmowanych na terenie Przasnysza, w szczególności aktywizujących społeczność lokalną na etapie planowania i realizacji zadania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>3. W/w kryteria strategiczne będą premiowane przez  Komisję Konkursową w karcie oceny   merytorycznej oferty  poprzez dodanie do ogólnej oceny  punktów za spełnienie każdego z powyższych kryteriów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</w:pPr>
            <w:r w:rsidRPr="00D3146C">
              <w:t xml:space="preserve">4. Spełnienie poszczególnych  kryteriów strategicznych musi być precyzyjnie wskazane w ofercie poprzez  </w:t>
            </w:r>
            <w:proofErr w:type="spellStart"/>
            <w:r w:rsidRPr="00D3146C">
              <w:t>np</w:t>
            </w:r>
            <w:proofErr w:type="spellEnd"/>
            <w:r w:rsidRPr="00D3146C">
              <w:t xml:space="preserve">: załączenie dokumentu o zakresie planowanej współpracy przy realizacji zadania, </w:t>
            </w:r>
            <w:r w:rsidRPr="00D3146C">
              <w:lastRenderedPageBreak/>
              <w:t>szczegółowe opisanie innowacji, która występuje w zaplanowanym działaniu,  opisanie sposobu włączania odbiorców zadania w jego planowanie i realizację, itp.</w:t>
            </w:r>
          </w:p>
          <w:p w:rsidR="0044218D" w:rsidRPr="00D3146C" w:rsidRDefault="0044218D" w:rsidP="00D3146C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4218D" w:rsidRPr="00D3146C" w:rsidRDefault="0044218D" w:rsidP="00D3146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44218D" w:rsidRPr="00D3146C">
        <w:tc>
          <w:tcPr>
            <w:tcW w:w="9062" w:type="dxa"/>
            <w:shd w:val="clear" w:color="auto" w:fill="D9D9D9"/>
          </w:tcPr>
          <w:p w:rsidR="0044218D" w:rsidRPr="00D3146C" w:rsidRDefault="0044218D" w:rsidP="00D3146C">
            <w:pPr>
              <w:spacing w:after="0" w:line="240" w:lineRule="auto"/>
              <w:jc w:val="center"/>
            </w:pPr>
            <w:r w:rsidRPr="00D3146C">
              <w:rPr>
                <w:b/>
                <w:bCs/>
              </w:rPr>
              <w:lastRenderedPageBreak/>
              <w:t>XVII. TERMIN I MIEJSCE SKŁADANIA OFERT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 xml:space="preserve">1. Termin składania ofert wyznacza się </w:t>
            </w:r>
            <w:r w:rsidRPr="00C9782B">
              <w:rPr>
                <w:b/>
                <w:bCs/>
              </w:rPr>
              <w:t>od dnia</w:t>
            </w:r>
            <w:r w:rsidRPr="00D3146C">
              <w:t xml:space="preserve"> </w:t>
            </w:r>
            <w:r w:rsidR="0020405D">
              <w:rPr>
                <w:b/>
                <w:bCs/>
              </w:rPr>
              <w:t>31 stycznia 2019</w:t>
            </w:r>
            <w:r w:rsidR="007020EB">
              <w:rPr>
                <w:b/>
                <w:bCs/>
              </w:rPr>
              <w:t xml:space="preserve"> roku do dnia 21 lutego</w:t>
            </w:r>
            <w:r w:rsidRPr="00D3146C">
              <w:t xml:space="preserve"> </w:t>
            </w:r>
            <w:r w:rsidR="0020405D">
              <w:rPr>
                <w:b/>
                <w:bCs/>
              </w:rPr>
              <w:t>2019</w:t>
            </w:r>
            <w:r w:rsidRPr="00D314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roku do godz.</w:t>
            </w:r>
            <w:r w:rsidR="007020EB">
              <w:rPr>
                <w:b/>
                <w:bCs/>
              </w:rPr>
              <w:t xml:space="preserve"> 10</w:t>
            </w:r>
            <w:r w:rsidRPr="00D3146C">
              <w:rPr>
                <w:b/>
                <w:bCs/>
              </w:rPr>
              <w:t xml:space="preserve">:00. </w:t>
            </w:r>
            <w:r w:rsidRPr="00D3146C">
              <w:t xml:space="preserve"> Oferty należy składać osobiście lub listownie w Urzędzie Miasta Przasnysz, ul. Jana Kilińskiego 2 – Biuro Obsługi Interesanta (liczy się data wpływu). W przypadku złożenia oferty listownie decyduje data wpływu oferty do Urzędu. </w:t>
            </w:r>
          </w:p>
          <w:p w:rsidR="0044218D" w:rsidRPr="00D3146C" w:rsidRDefault="0044218D" w:rsidP="00D3146C">
            <w:pPr>
              <w:spacing w:after="0" w:line="240" w:lineRule="auto"/>
            </w:pPr>
            <w:r w:rsidRPr="00D3146C">
              <w:t xml:space="preserve">2. Oferty, które wpłyną po ww. terminie nie będą objęte procedurą konkursową. </w:t>
            </w:r>
          </w:p>
          <w:p w:rsidR="0044218D" w:rsidRPr="00D3146C" w:rsidRDefault="0020405D" w:rsidP="00D3146C">
            <w:pPr>
              <w:spacing w:after="0" w:line="240" w:lineRule="auto"/>
            </w:pPr>
            <w:r>
              <w:t xml:space="preserve">3. </w:t>
            </w:r>
            <w:r w:rsidR="0044218D" w:rsidRPr="00D3146C">
              <w:t>Oferty wraz z załącznikami należy składać w opisanych kopertach: nazwa i adres oferenta, nazwa zadania publicznego wskazanego w ogłoszeniu, tytuł zadania.</w:t>
            </w:r>
          </w:p>
          <w:p w:rsidR="0044218D" w:rsidRPr="00D3146C" w:rsidRDefault="0044218D" w:rsidP="00D3146C">
            <w:pPr>
              <w:spacing w:after="0" w:line="240" w:lineRule="auto"/>
            </w:pPr>
          </w:p>
        </w:tc>
      </w:tr>
      <w:tr w:rsidR="0044218D" w:rsidRPr="00D3146C">
        <w:tc>
          <w:tcPr>
            <w:tcW w:w="9062" w:type="dxa"/>
            <w:shd w:val="clear" w:color="auto" w:fill="BFBFBF"/>
          </w:tcPr>
          <w:p w:rsidR="0044218D" w:rsidRPr="00D3146C" w:rsidRDefault="0044218D" w:rsidP="00D3146C">
            <w:pPr>
              <w:spacing w:after="0" w:line="240" w:lineRule="auto"/>
              <w:jc w:val="center"/>
              <w:rPr>
                <w:b/>
                <w:bCs/>
              </w:rPr>
            </w:pPr>
            <w:r w:rsidRPr="00D3146C">
              <w:rPr>
                <w:b/>
                <w:bCs/>
              </w:rPr>
              <w:t>XVIII. GDZIE UZYSKAĆ DODATKOWE INFORMACJE: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  <w:r w:rsidRPr="00D3146C">
              <w:t xml:space="preserve">1. Informacje o ogłoszonym konkursie uzyskać można w Wydziale  Rozwoju i Promocji  Urzędu  Miasta ul. Jana Kilińskiego 2, pokój nr 44 lub pod nr telefonu 29 756 49 27. </w:t>
            </w:r>
          </w:p>
          <w:p w:rsidR="0044218D" w:rsidRPr="00D3146C" w:rsidRDefault="0044218D" w:rsidP="00D3146C">
            <w:pPr>
              <w:spacing w:after="0" w:line="240" w:lineRule="auto"/>
            </w:pPr>
            <w:r w:rsidRPr="00D3146C">
              <w:t xml:space="preserve">2. </w:t>
            </w:r>
            <w:r>
              <w:t xml:space="preserve">Wzór oferty wraz z załącznikiem </w:t>
            </w:r>
            <w:r w:rsidRPr="00D3146C">
              <w:t>jest dostępny w Wydziale  Rozwoju i Promocji  Urzędu Miasta Przasnysz, pokój nr 44 lub w formie elektronicznej na stronie internetowe Urzędu Miasta Przasnysz  (</w:t>
            </w:r>
            <w:hyperlink r:id="rId7" w:history="1">
              <w:r w:rsidRPr="00D3146C">
                <w:rPr>
                  <w:rStyle w:val="Hipercze"/>
                </w:rPr>
                <w:t>www.przasnysz.um.gov.pl</w:t>
              </w:r>
            </w:hyperlink>
            <w:r w:rsidRPr="00D3146C">
              <w:t>) w zakładce: „Organizacje pozarządowe”, w Biuletynie Informacji Publicznej Urzędu Miasta w Przasnyszu pod adresem www.bip.przasnysz.um.gov.pl.</w:t>
            </w:r>
          </w:p>
        </w:tc>
      </w:tr>
      <w:tr w:rsidR="0044218D" w:rsidRPr="00D3146C">
        <w:tc>
          <w:tcPr>
            <w:tcW w:w="9062" w:type="dxa"/>
          </w:tcPr>
          <w:p w:rsidR="0044218D" w:rsidRPr="00D3146C" w:rsidRDefault="0044218D" w:rsidP="00D3146C">
            <w:pPr>
              <w:spacing w:after="0" w:line="240" w:lineRule="auto"/>
            </w:pPr>
          </w:p>
        </w:tc>
      </w:tr>
    </w:tbl>
    <w:p w:rsidR="0044218D" w:rsidRDefault="0044218D" w:rsidP="00B04FA5"/>
    <w:sectPr w:rsidR="0044218D" w:rsidSect="00160C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70" w:rsidRDefault="00513470" w:rsidP="00855CAB">
      <w:pPr>
        <w:spacing w:after="0" w:line="240" w:lineRule="auto"/>
      </w:pPr>
      <w:r>
        <w:separator/>
      </w:r>
    </w:p>
  </w:endnote>
  <w:endnote w:type="continuationSeparator" w:id="0">
    <w:p w:rsidR="00513470" w:rsidRDefault="00513470" w:rsidP="0085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8D" w:rsidRDefault="00433D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4DE2">
      <w:rPr>
        <w:noProof/>
      </w:rPr>
      <w:t>6</w:t>
    </w:r>
    <w:r>
      <w:rPr>
        <w:noProof/>
      </w:rPr>
      <w:fldChar w:fldCharType="end"/>
    </w:r>
  </w:p>
  <w:p w:rsidR="0044218D" w:rsidRDefault="00442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70" w:rsidRDefault="00513470" w:rsidP="00855CAB">
      <w:pPr>
        <w:spacing w:after="0" w:line="240" w:lineRule="auto"/>
      </w:pPr>
      <w:r>
        <w:separator/>
      </w:r>
    </w:p>
  </w:footnote>
  <w:footnote w:type="continuationSeparator" w:id="0">
    <w:p w:rsidR="00513470" w:rsidRDefault="00513470" w:rsidP="0085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B82"/>
    <w:multiLevelType w:val="hybridMultilevel"/>
    <w:tmpl w:val="2100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4DC6"/>
    <w:multiLevelType w:val="hybridMultilevel"/>
    <w:tmpl w:val="CEA2C470"/>
    <w:lvl w:ilvl="0" w:tplc="8858119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273"/>
    <w:multiLevelType w:val="hybridMultilevel"/>
    <w:tmpl w:val="CCD6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070A"/>
    <w:multiLevelType w:val="hybridMultilevel"/>
    <w:tmpl w:val="3386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D89"/>
    <w:multiLevelType w:val="hybridMultilevel"/>
    <w:tmpl w:val="8ACA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48C1"/>
    <w:multiLevelType w:val="hybridMultilevel"/>
    <w:tmpl w:val="1902A236"/>
    <w:lvl w:ilvl="0" w:tplc="DF86B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A12"/>
    <w:multiLevelType w:val="hybridMultilevel"/>
    <w:tmpl w:val="F9A6F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938"/>
    <w:multiLevelType w:val="hybridMultilevel"/>
    <w:tmpl w:val="0AD6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34D8"/>
    <w:multiLevelType w:val="hybridMultilevel"/>
    <w:tmpl w:val="E08E4A10"/>
    <w:lvl w:ilvl="0" w:tplc="5D7605AC">
      <w:start w:val="1"/>
      <w:numFmt w:val="upperRoman"/>
      <w:lvlText w:val="%1."/>
      <w:lvlJc w:val="left"/>
      <w:pPr>
        <w:ind w:left="256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>
      <w:start w:val="1"/>
      <w:numFmt w:val="decimal"/>
      <w:lvlText w:val="%4."/>
      <w:lvlJc w:val="left"/>
      <w:pPr>
        <w:ind w:left="4365" w:hanging="360"/>
      </w:pPr>
    </w:lvl>
    <w:lvl w:ilvl="4" w:tplc="04150019">
      <w:start w:val="1"/>
      <w:numFmt w:val="lowerLetter"/>
      <w:lvlText w:val="%5."/>
      <w:lvlJc w:val="left"/>
      <w:pPr>
        <w:ind w:left="5085" w:hanging="360"/>
      </w:pPr>
    </w:lvl>
    <w:lvl w:ilvl="5" w:tplc="0415001B">
      <w:start w:val="1"/>
      <w:numFmt w:val="lowerRoman"/>
      <w:lvlText w:val="%6."/>
      <w:lvlJc w:val="right"/>
      <w:pPr>
        <w:ind w:left="5805" w:hanging="180"/>
      </w:pPr>
    </w:lvl>
    <w:lvl w:ilvl="6" w:tplc="0415000F">
      <w:start w:val="1"/>
      <w:numFmt w:val="decimal"/>
      <w:lvlText w:val="%7."/>
      <w:lvlJc w:val="left"/>
      <w:pPr>
        <w:ind w:left="6525" w:hanging="360"/>
      </w:pPr>
    </w:lvl>
    <w:lvl w:ilvl="7" w:tplc="04150019">
      <w:start w:val="1"/>
      <w:numFmt w:val="lowerLetter"/>
      <w:lvlText w:val="%8."/>
      <w:lvlJc w:val="left"/>
      <w:pPr>
        <w:ind w:left="7245" w:hanging="360"/>
      </w:pPr>
    </w:lvl>
    <w:lvl w:ilvl="8" w:tplc="0415001B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30AD1C65"/>
    <w:multiLevelType w:val="hybridMultilevel"/>
    <w:tmpl w:val="0614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A64A7"/>
    <w:multiLevelType w:val="hybridMultilevel"/>
    <w:tmpl w:val="75AC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F3D"/>
    <w:multiLevelType w:val="hybridMultilevel"/>
    <w:tmpl w:val="65EC92CE"/>
    <w:lvl w:ilvl="0" w:tplc="27E042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CD251B"/>
    <w:multiLevelType w:val="hybridMultilevel"/>
    <w:tmpl w:val="0D1414AA"/>
    <w:lvl w:ilvl="0" w:tplc="7648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5BFA"/>
    <w:multiLevelType w:val="hybridMultilevel"/>
    <w:tmpl w:val="39327FBA"/>
    <w:lvl w:ilvl="0" w:tplc="52C851FA">
      <w:start w:val="1"/>
      <w:numFmt w:val="upperRoman"/>
      <w:lvlText w:val="%1."/>
      <w:lvlJc w:val="left"/>
      <w:pPr>
        <w:ind w:left="400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65" w:hanging="360"/>
      </w:pPr>
    </w:lvl>
    <w:lvl w:ilvl="2" w:tplc="0415001B">
      <w:start w:val="1"/>
      <w:numFmt w:val="lowerRoman"/>
      <w:lvlText w:val="%3."/>
      <w:lvlJc w:val="right"/>
      <w:pPr>
        <w:ind w:left="5085" w:hanging="180"/>
      </w:pPr>
    </w:lvl>
    <w:lvl w:ilvl="3" w:tplc="0415000F">
      <w:start w:val="1"/>
      <w:numFmt w:val="decimal"/>
      <w:lvlText w:val="%4."/>
      <w:lvlJc w:val="left"/>
      <w:pPr>
        <w:ind w:left="5805" w:hanging="360"/>
      </w:pPr>
    </w:lvl>
    <w:lvl w:ilvl="4" w:tplc="04150019">
      <w:start w:val="1"/>
      <w:numFmt w:val="lowerLetter"/>
      <w:lvlText w:val="%5."/>
      <w:lvlJc w:val="left"/>
      <w:pPr>
        <w:ind w:left="6525" w:hanging="360"/>
      </w:pPr>
    </w:lvl>
    <w:lvl w:ilvl="5" w:tplc="0415001B">
      <w:start w:val="1"/>
      <w:numFmt w:val="lowerRoman"/>
      <w:lvlText w:val="%6."/>
      <w:lvlJc w:val="right"/>
      <w:pPr>
        <w:ind w:left="7245" w:hanging="180"/>
      </w:pPr>
    </w:lvl>
    <w:lvl w:ilvl="6" w:tplc="0415000F">
      <w:start w:val="1"/>
      <w:numFmt w:val="decimal"/>
      <w:lvlText w:val="%7."/>
      <w:lvlJc w:val="left"/>
      <w:pPr>
        <w:ind w:left="7965" w:hanging="360"/>
      </w:pPr>
    </w:lvl>
    <w:lvl w:ilvl="7" w:tplc="04150019">
      <w:start w:val="1"/>
      <w:numFmt w:val="lowerLetter"/>
      <w:lvlText w:val="%8."/>
      <w:lvlJc w:val="left"/>
      <w:pPr>
        <w:ind w:left="8685" w:hanging="360"/>
      </w:pPr>
    </w:lvl>
    <w:lvl w:ilvl="8" w:tplc="0415001B">
      <w:start w:val="1"/>
      <w:numFmt w:val="lowerRoman"/>
      <w:lvlText w:val="%9."/>
      <w:lvlJc w:val="right"/>
      <w:pPr>
        <w:ind w:left="9405" w:hanging="180"/>
      </w:pPr>
    </w:lvl>
  </w:abstractNum>
  <w:abstractNum w:abstractNumId="14">
    <w:nsid w:val="44815D67"/>
    <w:multiLevelType w:val="hybridMultilevel"/>
    <w:tmpl w:val="27AC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C7DE8"/>
    <w:multiLevelType w:val="hybridMultilevel"/>
    <w:tmpl w:val="04EAE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7F28F2"/>
    <w:multiLevelType w:val="hybridMultilevel"/>
    <w:tmpl w:val="3A0C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52D53"/>
    <w:multiLevelType w:val="hybridMultilevel"/>
    <w:tmpl w:val="7354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268DE"/>
    <w:multiLevelType w:val="hybridMultilevel"/>
    <w:tmpl w:val="A4DA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31EA5"/>
    <w:multiLevelType w:val="hybridMultilevel"/>
    <w:tmpl w:val="F0F808B2"/>
    <w:lvl w:ilvl="0" w:tplc="28DA8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CE01B2F"/>
    <w:multiLevelType w:val="hybridMultilevel"/>
    <w:tmpl w:val="DF428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0383C"/>
    <w:multiLevelType w:val="hybridMultilevel"/>
    <w:tmpl w:val="3B4ADCAE"/>
    <w:lvl w:ilvl="0" w:tplc="2C201828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45" w:hanging="360"/>
      </w:pPr>
    </w:lvl>
    <w:lvl w:ilvl="2" w:tplc="0415001B">
      <w:start w:val="1"/>
      <w:numFmt w:val="lowerRoman"/>
      <w:lvlText w:val="%3."/>
      <w:lvlJc w:val="right"/>
      <w:pPr>
        <w:ind w:left="4365" w:hanging="180"/>
      </w:pPr>
    </w:lvl>
    <w:lvl w:ilvl="3" w:tplc="0415000F">
      <w:start w:val="1"/>
      <w:numFmt w:val="decimal"/>
      <w:lvlText w:val="%4."/>
      <w:lvlJc w:val="left"/>
      <w:pPr>
        <w:ind w:left="5085" w:hanging="360"/>
      </w:pPr>
    </w:lvl>
    <w:lvl w:ilvl="4" w:tplc="04150019">
      <w:start w:val="1"/>
      <w:numFmt w:val="lowerLetter"/>
      <w:lvlText w:val="%5."/>
      <w:lvlJc w:val="left"/>
      <w:pPr>
        <w:ind w:left="5805" w:hanging="360"/>
      </w:pPr>
    </w:lvl>
    <w:lvl w:ilvl="5" w:tplc="0415001B">
      <w:start w:val="1"/>
      <w:numFmt w:val="lowerRoman"/>
      <w:lvlText w:val="%6."/>
      <w:lvlJc w:val="right"/>
      <w:pPr>
        <w:ind w:left="6525" w:hanging="180"/>
      </w:pPr>
    </w:lvl>
    <w:lvl w:ilvl="6" w:tplc="0415000F">
      <w:start w:val="1"/>
      <w:numFmt w:val="decimal"/>
      <w:lvlText w:val="%7."/>
      <w:lvlJc w:val="left"/>
      <w:pPr>
        <w:ind w:left="7245" w:hanging="360"/>
      </w:pPr>
    </w:lvl>
    <w:lvl w:ilvl="7" w:tplc="04150019">
      <w:start w:val="1"/>
      <w:numFmt w:val="lowerLetter"/>
      <w:lvlText w:val="%8."/>
      <w:lvlJc w:val="left"/>
      <w:pPr>
        <w:ind w:left="7965" w:hanging="360"/>
      </w:pPr>
    </w:lvl>
    <w:lvl w:ilvl="8" w:tplc="0415001B">
      <w:start w:val="1"/>
      <w:numFmt w:val="lowerRoman"/>
      <w:lvlText w:val="%9."/>
      <w:lvlJc w:val="right"/>
      <w:pPr>
        <w:ind w:left="8685" w:hanging="180"/>
      </w:pPr>
    </w:lvl>
  </w:abstractNum>
  <w:abstractNum w:abstractNumId="22">
    <w:nsid w:val="758F471A"/>
    <w:multiLevelType w:val="hybridMultilevel"/>
    <w:tmpl w:val="59EC47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21"/>
  </w:num>
  <w:num w:numId="6">
    <w:abstractNumId w:val="13"/>
  </w:num>
  <w:num w:numId="7">
    <w:abstractNumId w:val="4"/>
  </w:num>
  <w:num w:numId="8">
    <w:abstractNumId w:val="20"/>
  </w:num>
  <w:num w:numId="9">
    <w:abstractNumId w:val="0"/>
  </w:num>
  <w:num w:numId="10">
    <w:abstractNumId w:val="3"/>
  </w:num>
  <w:num w:numId="11">
    <w:abstractNumId w:val="17"/>
  </w:num>
  <w:num w:numId="12">
    <w:abstractNumId w:val="16"/>
  </w:num>
  <w:num w:numId="13">
    <w:abstractNumId w:val="2"/>
  </w:num>
  <w:num w:numId="14">
    <w:abstractNumId w:val="6"/>
  </w:num>
  <w:num w:numId="15">
    <w:abstractNumId w:val="10"/>
  </w:num>
  <w:num w:numId="16">
    <w:abstractNumId w:val="18"/>
  </w:num>
  <w:num w:numId="17">
    <w:abstractNumId w:val="22"/>
  </w:num>
  <w:num w:numId="18">
    <w:abstractNumId w:val="9"/>
  </w:num>
  <w:num w:numId="19">
    <w:abstractNumId w:val="1"/>
  </w:num>
  <w:num w:numId="20">
    <w:abstractNumId w:val="19"/>
  </w:num>
  <w:num w:numId="21">
    <w:abstractNumId w:val="14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6"/>
    <w:rsid w:val="00016863"/>
    <w:rsid w:val="0001703D"/>
    <w:rsid w:val="00024ACE"/>
    <w:rsid w:val="00026617"/>
    <w:rsid w:val="00026FF3"/>
    <w:rsid w:val="00046092"/>
    <w:rsid w:val="000816A2"/>
    <w:rsid w:val="0008484A"/>
    <w:rsid w:val="000C72A6"/>
    <w:rsid w:val="000F7F86"/>
    <w:rsid w:val="001022FD"/>
    <w:rsid w:val="001266A2"/>
    <w:rsid w:val="00160C0A"/>
    <w:rsid w:val="001834DF"/>
    <w:rsid w:val="001D0DF6"/>
    <w:rsid w:val="001D369B"/>
    <w:rsid w:val="001F3971"/>
    <w:rsid w:val="0020405D"/>
    <w:rsid w:val="0021558E"/>
    <w:rsid w:val="00223F65"/>
    <w:rsid w:val="00276CE9"/>
    <w:rsid w:val="00295F77"/>
    <w:rsid w:val="002A5A41"/>
    <w:rsid w:val="002B217A"/>
    <w:rsid w:val="002B4103"/>
    <w:rsid w:val="002B5F8B"/>
    <w:rsid w:val="002D57CA"/>
    <w:rsid w:val="002D684E"/>
    <w:rsid w:val="00320579"/>
    <w:rsid w:val="00354168"/>
    <w:rsid w:val="00380B48"/>
    <w:rsid w:val="00384C5C"/>
    <w:rsid w:val="003B56A3"/>
    <w:rsid w:val="003C5106"/>
    <w:rsid w:val="003E2301"/>
    <w:rsid w:val="0042275C"/>
    <w:rsid w:val="00433493"/>
    <w:rsid w:val="00433DB3"/>
    <w:rsid w:val="0044218D"/>
    <w:rsid w:val="004425B9"/>
    <w:rsid w:val="00446D4C"/>
    <w:rsid w:val="00455CCE"/>
    <w:rsid w:val="00464AF7"/>
    <w:rsid w:val="00471599"/>
    <w:rsid w:val="00473EF9"/>
    <w:rsid w:val="00484BC1"/>
    <w:rsid w:val="004969AE"/>
    <w:rsid w:val="004A1BBC"/>
    <w:rsid w:val="004E5621"/>
    <w:rsid w:val="004F4835"/>
    <w:rsid w:val="00513470"/>
    <w:rsid w:val="00525C5D"/>
    <w:rsid w:val="00525ED4"/>
    <w:rsid w:val="00530901"/>
    <w:rsid w:val="0053403D"/>
    <w:rsid w:val="005342DD"/>
    <w:rsid w:val="005409E3"/>
    <w:rsid w:val="00552041"/>
    <w:rsid w:val="00566654"/>
    <w:rsid w:val="005717ED"/>
    <w:rsid w:val="00581A4D"/>
    <w:rsid w:val="005878B4"/>
    <w:rsid w:val="005A42CA"/>
    <w:rsid w:val="005B3F7D"/>
    <w:rsid w:val="00610243"/>
    <w:rsid w:val="0061609E"/>
    <w:rsid w:val="006247D6"/>
    <w:rsid w:val="0066021B"/>
    <w:rsid w:val="00691289"/>
    <w:rsid w:val="006A105C"/>
    <w:rsid w:val="006A5D6E"/>
    <w:rsid w:val="006E70A8"/>
    <w:rsid w:val="007020EB"/>
    <w:rsid w:val="00726E61"/>
    <w:rsid w:val="0073507A"/>
    <w:rsid w:val="007367DC"/>
    <w:rsid w:val="00784E17"/>
    <w:rsid w:val="007926F6"/>
    <w:rsid w:val="00797AAA"/>
    <w:rsid w:val="007B76F1"/>
    <w:rsid w:val="007C1925"/>
    <w:rsid w:val="007E0EDB"/>
    <w:rsid w:val="007F7806"/>
    <w:rsid w:val="00805A25"/>
    <w:rsid w:val="008102B8"/>
    <w:rsid w:val="00816F6D"/>
    <w:rsid w:val="00824C9A"/>
    <w:rsid w:val="00855CAB"/>
    <w:rsid w:val="00863C5A"/>
    <w:rsid w:val="008B1032"/>
    <w:rsid w:val="008D0F46"/>
    <w:rsid w:val="008D49A4"/>
    <w:rsid w:val="008F77E4"/>
    <w:rsid w:val="00900E42"/>
    <w:rsid w:val="00934316"/>
    <w:rsid w:val="009500C1"/>
    <w:rsid w:val="00960A0F"/>
    <w:rsid w:val="00967648"/>
    <w:rsid w:val="0097004E"/>
    <w:rsid w:val="0097040D"/>
    <w:rsid w:val="00982961"/>
    <w:rsid w:val="00985CAB"/>
    <w:rsid w:val="009863AC"/>
    <w:rsid w:val="009E1BD9"/>
    <w:rsid w:val="00A10301"/>
    <w:rsid w:val="00A17E02"/>
    <w:rsid w:val="00A36858"/>
    <w:rsid w:val="00A5108D"/>
    <w:rsid w:val="00A6472D"/>
    <w:rsid w:val="00AA4C5D"/>
    <w:rsid w:val="00AB13D8"/>
    <w:rsid w:val="00B04FA5"/>
    <w:rsid w:val="00B15E0F"/>
    <w:rsid w:val="00B25690"/>
    <w:rsid w:val="00B618E8"/>
    <w:rsid w:val="00B743CD"/>
    <w:rsid w:val="00BA0D0B"/>
    <w:rsid w:val="00BA1FF3"/>
    <w:rsid w:val="00BB2EB3"/>
    <w:rsid w:val="00BD230E"/>
    <w:rsid w:val="00BD3E19"/>
    <w:rsid w:val="00BE52A4"/>
    <w:rsid w:val="00C217CF"/>
    <w:rsid w:val="00C417A9"/>
    <w:rsid w:val="00C44D99"/>
    <w:rsid w:val="00C70A86"/>
    <w:rsid w:val="00C91E6D"/>
    <w:rsid w:val="00C9782B"/>
    <w:rsid w:val="00CA572D"/>
    <w:rsid w:val="00CA6A41"/>
    <w:rsid w:val="00CF2FB2"/>
    <w:rsid w:val="00CF63B3"/>
    <w:rsid w:val="00D3146C"/>
    <w:rsid w:val="00D50C5F"/>
    <w:rsid w:val="00D6509B"/>
    <w:rsid w:val="00D73C5B"/>
    <w:rsid w:val="00D84DE2"/>
    <w:rsid w:val="00D85B12"/>
    <w:rsid w:val="00DA4910"/>
    <w:rsid w:val="00DB0E92"/>
    <w:rsid w:val="00DE0DB0"/>
    <w:rsid w:val="00DF0052"/>
    <w:rsid w:val="00DF2B2E"/>
    <w:rsid w:val="00E01CF1"/>
    <w:rsid w:val="00E22815"/>
    <w:rsid w:val="00E22D90"/>
    <w:rsid w:val="00E266B5"/>
    <w:rsid w:val="00E35123"/>
    <w:rsid w:val="00E829EA"/>
    <w:rsid w:val="00EA204F"/>
    <w:rsid w:val="00EA21E6"/>
    <w:rsid w:val="00EB3C16"/>
    <w:rsid w:val="00EB7C3E"/>
    <w:rsid w:val="00EC7B79"/>
    <w:rsid w:val="00EE1367"/>
    <w:rsid w:val="00EE5B28"/>
    <w:rsid w:val="00F0678F"/>
    <w:rsid w:val="00F11C5D"/>
    <w:rsid w:val="00F11CD5"/>
    <w:rsid w:val="00F14910"/>
    <w:rsid w:val="00F471C2"/>
    <w:rsid w:val="00F51A05"/>
    <w:rsid w:val="00F55AA2"/>
    <w:rsid w:val="00F80906"/>
    <w:rsid w:val="00F87BBC"/>
    <w:rsid w:val="00F90DDB"/>
    <w:rsid w:val="00F923F8"/>
    <w:rsid w:val="00F95181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8A2D1-549F-43E8-BF88-EE27F95F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C0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A6A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A6A41"/>
    <w:pPr>
      <w:ind w:left="720"/>
    </w:pPr>
  </w:style>
  <w:style w:type="character" w:styleId="Hipercze">
    <w:name w:val="Hyperlink"/>
    <w:basedOn w:val="Domylnaczcionkaakapitu"/>
    <w:uiPriority w:val="99"/>
    <w:rsid w:val="001022F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0F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C217CF"/>
    <w:rPr>
      <w:b/>
      <w:bCs/>
    </w:rPr>
  </w:style>
  <w:style w:type="paragraph" w:styleId="Nagwek">
    <w:name w:val="header"/>
    <w:basedOn w:val="Normalny"/>
    <w:link w:val="NagwekZnak"/>
    <w:uiPriority w:val="99"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5CAB"/>
    <w:rPr>
      <w:lang w:eastAsia="en-US"/>
    </w:rPr>
  </w:style>
  <w:style w:type="paragraph" w:styleId="Stopka">
    <w:name w:val="footer"/>
    <w:basedOn w:val="Normalny"/>
    <w:link w:val="StopkaZnak"/>
    <w:uiPriority w:val="99"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5C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zasnys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Przasnysza</vt:lpstr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Przasnysza</dc:title>
  <dc:subject/>
  <dc:creator>Administrator</dc:creator>
  <cp:keywords/>
  <dc:description/>
  <cp:lastModifiedBy>Administrator</cp:lastModifiedBy>
  <cp:revision>11</cp:revision>
  <cp:lastPrinted>2019-01-31T12:45:00Z</cp:lastPrinted>
  <dcterms:created xsi:type="dcterms:W3CDTF">2018-01-31T11:45:00Z</dcterms:created>
  <dcterms:modified xsi:type="dcterms:W3CDTF">2019-01-31T14:01:00Z</dcterms:modified>
</cp:coreProperties>
</file>