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AE" w:rsidRPr="002B7C48" w:rsidRDefault="000473AE" w:rsidP="000473AE">
      <w:pPr>
        <w:pStyle w:val="Tytu"/>
        <w:ind w:left="5664" w:firstLine="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>Załącznik Nr 3</w:t>
      </w:r>
    </w:p>
    <w:p w:rsidR="000473AE" w:rsidRPr="002B7C48" w:rsidRDefault="000473AE" w:rsidP="000473AE">
      <w:pPr>
        <w:pStyle w:val="Tytu"/>
        <w:ind w:left="504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bookmarkStart w:id="0" w:name="_GoBack"/>
      <w:bookmarkEnd w:id="0"/>
      <w:r w:rsidRPr="002B7C48">
        <w:rPr>
          <w:b w:val="0"/>
          <w:sz w:val="24"/>
          <w:szCs w:val="24"/>
        </w:rPr>
        <w:t xml:space="preserve">do Zarządzenia Nr </w:t>
      </w:r>
      <w:r>
        <w:rPr>
          <w:b w:val="0"/>
          <w:sz w:val="24"/>
          <w:szCs w:val="24"/>
        </w:rPr>
        <w:t>147/2016</w:t>
      </w:r>
    </w:p>
    <w:p w:rsidR="000473AE" w:rsidRPr="002B7C48" w:rsidRDefault="000473AE" w:rsidP="000473AE">
      <w:pPr>
        <w:jc w:val="center"/>
        <w:rPr>
          <w:bCs/>
          <w:color w:val="000000"/>
        </w:rPr>
      </w:pPr>
      <w:r w:rsidRPr="002B7C48">
        <w:rPr>
          <w:bCs/>
          <w:color w:val="000000"/>
        </w:rPr>
        <w:t xml:space="preserve">                                                                                          Burmistrza  Przasnysza</w:t>
      </w:r>
    </w:p>
    <w:p w:rsidR="000473AE" w:rsidRPr="002B7C48" w:rsidRDefault="000473AE" w:rsidP="000473AE">
      <w:pPr>
        <w:tabs>
          <w:tab w:val="center" w:pos="4890"/>
          <w:tab w:val="right" w:pos="9781"/>
        </w:tabs>
        <w:rPr>
          <w:bCs/>
          <w:color w:val="000000"/>
        </w:rPr>
      </w:pPr>
      <w:r w:rsidRPr="002B7C48">
        <w:rPr>
          <w:bCs/>
          <w:color w:val="000000"/>
        </w:rPr>
        <w:tab/>
        <w:t xml:space="preserve">                                                                             </w:t>
      </w:r>
      <w:r>
        <w:rPr>
          <w:bCs/>
          <w:color w:val="000000"/>
        </w:rPr>
        <w:t xml:space="preserve">    </w:t>
      </w:r>
      <w:r w:rsidRPr="002B7C48">
        <w:rPr>
          <w:bCs/>
          <w:color w:val="000000"/>
        </w:rPr>
        <w:t xml:space="preserve">z dnia </w:t>
      </w:r>
      <w:r>
        <w:rPr>
          <w:bCs/>
          <w:color w:val="000000"/>
        </w:rPr>
        <w:t>30 grudnia 2016</w:t>
      </w:r>
      <w:r w:rsidRPr="002B7C48">
        <w:rPr>
          <w:bCs/>
          <w:color w:val="000000"/>
        </w:rPr>
        <w:t xml:space="preserve"> r.</w:t>
      </w:r>
    </w:p>
    <w:p w:rsidR="000473AE" w:rsidRDefault="000473AE" w:rsidP="000473AE">
      <w:pPr>
        <w:ind w:left="1080"/>
        <w:rPr>
          <w:color w:val="000000"/>
        </w:rPr>
      </w:pPr>
    </w:p>
    <w:p w:rsidR="000473AE" w:rsidRDefault="000473AE" w:rsidP="000473AE">
      <w:pPr>
        <w:ind w:left="1080"/>
        <w:rPr>
          <w:color w:val="000000"/>
        </w:rPr>
      </w:pPr>
    </w:p>
    <w:p w:rsidR="000473AE" w:rsidRDefault="000473AE" w:rsidP="000473AE">
      <w:pPr>
        <w:ind w:left="1080"/>
        <w:rPr>
          <w:color w:val="000000"/>
        </w:rPr>
      </w:pPr>
    </w:p>
    <w:p w:rsidR="000473AE" w:rsidRPr="00FA05E1" w:rsidRDefault="000473AE" w:rsidP="000473AE">
      <w:pPr>
        <w:ind w:left="1080"/>
        <w:rPr>
          <w:b/>
          <w:color w:val="000000"/>
        </w:rPr>
      </w:pPr>
      <w:r w:rsidRPr="00FA05E1">
        <w:rPr>
          <w:b/>
          <w:color w:val="000000"/>
        </w:rPr>
        <w:t>SPOSOBY PROWADZENIA KSIĄG RACHUNKOWYCH</w:t>
      </w:r>
    </w:p>
    <w:p w:rsidR="000473AE" w:rsidRPr="00FA05E1" w:rsidRDefault="000473AE" w:rsidP="000473AE">
      <w:pPr>
        <w:ind w:left="1080"/>
        <w:rPr>
          <w:b/>
          <w:color w:val="000000"/>
        </w:rPr>
      </w:pPr>
    </w:p>
    <w:p w:rsidR="000473AE" w:rsidRDefault="000473AE" w:rsidP="000473AE">
      <w:pPr>
        <w:ind w:left="1080"/>
        <w:rPr>
          <w:color w:val="000000"/>
        </w:rPr>
      </w:pPr>
    </w:p>
    <w:p w:rsidR="000473AE" w:rsidRPr="002B7C48" w:rsidRDefault="000473AE" w:rsidP="000473AE">
      <w:pPr>
        <w:ind w:left="1080"/>
        <w:rPr>
          <w:color w:val="000000"/>
        </w:rPr>
      </w:pPr>
    </w:p>
    <w:p w:rsidR="000473AE" w:rsidRPr="00AE016E" w:rsidRDefault="000473AE" w:rsidP="000473AE">
      <w:pPr>
        <w:ind w:left="1080" w:hanging="1080"/>
        <w:rPr>
          <w:b/>
        </w:rPr>
      </w:pPr>
      <w:r w:rsidRPr="00AE016E">
        <w:rPr>
          <w:b/>
          <w:color w:val="000000"/>
        </w:rPr>
        <w:t xml:space="preserve"> I</w:t>
      </w:r>
      <w:r>
        <w:rPr>
          <w:b/>
          <w:color w:val="000000"/>
        </w:rPr>
        <w:t xml:space="preserve">.  </w:t>
      </w:r>
      <w:r w:rsidRPr="00AE016E">
        <w:rPr>
          <w:b/>
        </w:rPr>
        <w:t xml:space="preserve">Techniki prowadzenia ksiąg rachunkowych </w:t>
      </w:r>
    </w:p>
    <w:p w:rsidR="000473AE" w:rsidRPr="00AE016E" w:rsidRDefault="000473AE" w:rsidP="000473AE">
      <w:pPr>
        <w:rPr>
          <w:b/>
        </w:rPr>
      </w:pPr>
    </w:p>
    <w:p w:rsidR="000473AE" w:rsidRDefault="000473AE" w:rsidP="000473AE">
      <w:r w:rsidRPr="00F73EE3">
        <w:t xml:space="preserve">Rachunkowość </w:t>
      </w:r>
      <w:r>
        <w:t>jest prowadzona za pomocą programów komputerowych.</w:t>
      </w:r>
    </w:p>
    <w:p w:rsidR="000473AE" w:rsidRDefault="000473AE" w:rsidP="000473AE"/>
    <w:p w:rsidR="000473AE" w:rsidRDefault="000473AE" w:rsidP="000473AE">
      <w:pPr>
        <w:numPr>
          <w:ilvl w:val="1"/>
          <w:numId w:val="1"/>
        </w:numPr>
        <w:tabs>
          <w:tab w:val="clear" w:pos="1140"/>
          <w:tab w:val="num" w:pos="374"/>
        </w:tabs>
        <w:ind w:left="374" w:hanging="374"/>
      </w:pPr>
      <w:r>
        <w:t xml:space="preserve">Programy stosowane do prowadzenia rachunkowości posiadają ochronę przed niepowołanym dostępem poprzez przypisanie do każdego użytkownika tajnego hasła. Szczegółowe opisy programów, algorytmów i procedur zawierają instrukcje dostępne w postaci widoku na ekranie lub wydruku podręcznika. </w:t>
      </w:r>
    </w:p>
    <w:p w:rsidR="000473AE" w:rsidRDefault="000473AE" w:rsidP="000473AE">
      <w:pPr>
        <w:ind w:left="374"/>
      </w:pPr>
      <w:r>
        <w:t xml:space="preserve">Wprowadzenie nowszej wersji oprogramowania nie wymaga wprowadzenia zmian Zarządzenia. </w:t>
      </w:r>
    </w:p>
    <w:p w:rsidR="000473AE" w:rsidRDefault="000473AE" w:rsidP="000473AE">
      <w:pPr>
        <w:ind w:left="374"/>
      </w:pPr>
      <w:r>
        <w:t xml:space="preserve">Wykaz stosowanych programów komputerowych znajduje się poniżej: </w:t>
      </w:r>
    </w:p>
    <w:p w:rsidR="000473AE" w:rsidRDefault="000473AE" w:rsidP="000473AE">
      <w:pPr>
        <w:ind w:left="780"/>
      </w:pPr>
    </w:p>
    <w:tbl>
      <w:tblPr>
        <w:tblW w:w="8381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2618"/>
        <w:gridCol w:w="2275"/>
        <w:gridCol w:w="2553"/>
      </w:tblGrid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 xml:space="preserve">Lp. 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Nazwa programu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Data rozpoczęcia eksploatacji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Producent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1.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 xml:space="preserve">Księgowość budżetowa 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2002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Info-system Legionowo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2.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Umowy FV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2011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Info-system Legionowo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3.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Podatki os. fizyczne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1995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Info-system Legionowo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4.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Podatki os. prawne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1995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Info-system Legionowo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5.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Podatek od środków transportowych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1998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Info-system Legionowo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6.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Księgowość zobowiązań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1995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Info-system Legionowo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7.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Środki trwałe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2007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Info-system Legionowo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8.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Wieczyste użytkowanie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2002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Info-system Legionowo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8.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Bestia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 xml:space="preserve">Stycznia 2006 r. 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 xml:space="preserve">Sputnik </w:t>
            </w:r>
            <w:proofErr w:type="spellStart"/>
            <w:r>
              <w:t>Softwere</w:t>
            </w:r>
            <w:proofErr w:type="spellEnd"/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9.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Kadry i płace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2014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 xml:space="preserve">Wolters Kluwer S.A. 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10.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Płatnik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>Styczeń 1999 r.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>Asseco Poland SA Rzeszów</w:t>
            </w:r>
          </w:p>
        </w:tc>
      </w:tr>
      <w:tr w:rsidR="000473AE" w:rsidTr="007674F3">
        <w:tc>
          <w:tcPr>
            <w:tcW w:w="935" w:type="dxa"/>
            <w:shd w:val="clear" w:color="auto" w:fill="auto"/>
          </w:tcPr>
          <w:p w:rsidR="000473AE" w:rsidRDefault="000473AE" w:rsidP="007674F3">
            <w:r>
              <w:t>11.</w:t>
            </w:r>
          </w:p>
        </w:tc>
        <w:tc>
          <w:tcPr>
            <w:tcW w:w="2618" w:type="dxa"/>
            <w:shd w:val="clear" w:color="auto" w:fill="auto"/>
          </w:tcPr>
          <w:p w:rsidR="000473AE" w:rsidRDefault="000473AE" w:rsidP="007674F3">
            <w:r>
              <w:t>Wydra</w:t>
            </w:r>
          </w:p>
        </w:tc>
        <w:tc>
          <w:tcPr>
            <w:tcW w:w="2275" w:type="dxa"/>
            <w:shd w:val="clear" w:color="auto" w:fill="auto"/>
          </w:tcPr>
          <w:p w:rsidR="000473AE" w:rsidRDefault="000473AE" w:rsidP="007674F3">
            <w:r>
              <w:t xml:space="preserve">Lipiec 2013 r. </w:t>
            </w:r>
          </w:p>
        </w:tc>
        <w:tc>
          <w:tcPr>
            <w:tcW w:w="2553" w:type="dxa"/>
            <w:shd w:val="clear" w:color="auto" w:fill="auto"/>
          </w:tcPr>
          <w:p w:rsidR="000473AE" w:rsidRDefault="000473AE" w:rsidP="007674F3">
            <w:r>
              <w:t xml:space="preserve">Sputnik Software </w:t>
            </w:r>
          </w:p>
        </w:tc>
      </w:tr>
    </w:tbl>
    <w:p w:rsidR="000473AE" w:rsidRDefault="000473AE" w:rsidP="000473AE"/>
    <w:p w:rsidR="000473AE" w:rsidRDefault="000473AE" w:rsidP="000473AE">
      <w:r>
        <w:t>2. Opis procedur i funkcji stosowanego oprogramowania:</w:t>
      </w:r>
    </w:p>
    <w:p w:rsidR="000473AE" w:rsidRDefault="000473AE" w:rsidP="000473AE"/>
    <w:p w:rsidR="000473AE" w:rsidRDefault="000473AE" w:rsidP="000473AE">
      <w:pPr>
        <w:numPr>
          <w:ilvl w:val="0"/>
          <w:numId w:val="4"/>
        </w:numPr>
        <w:jc w:val="both"/>
      </w:pPr>
      <w:r>
        <w:t xml:space="preserve">Programy Podatki os. Fizyczne, Podatki os. Prawne, Podatek od środków transportowych, Wieczyste użytkowanie, Wydra oraz Księgowość zobowiązań służy do prowadzenia pomocniczych ksiąg rachunkowych do ewidencji podatków i opłat lokalnych: podatku od nieruchomości, podatku rolnego, podatku leśnego, podatku od środków transportowych, łącznego zobowiązania pieniężnego, wieczystego użytkowania i opłat za odbiór odpadków komunalnych. Ewidencja prowadzona jest według dłużników i podziałek klasyfikacji budżetowej. </w:t>
      </w:r>
    </w:p>
    <w:p w:rsidR="000473AE" w:rsidRDefault="000473AE" w:rsidP="000473AE">
      <w:pPr>
        <w:numPr>
          <w:ilvl w:val="0"/>
          <w:numId w:val="4"/>
        </w:numPr>
        <w:jc w:val="both"/>
      </w:pPr>
      <w:r>
        <w:lastRenderedPageBreak/>
        <w:t xml:space="preserve">Program kadry i płace oraz Płatnik służy do prowadzenia pomocniczych ksiąg rachunkowych dla wynagrodzeń i zasiłków oraz obciążeń z tytułu składek ZUS i podatku dochodowego. </w:t>
      </w:r>
    </w:p>
    <w:p w:rsidR="000473AE" w:rsidRDefault="000473AE" w:rsidP="000473AE">
      <w:pPr>
        <w:numPr>
          <w:ilvl w:val="0"/>
          <w:numId w:val="4"/>
        </w:numPr>
        <w:jc w:val="both"/>
      </w:pPr>
      <w:r>
        <w:t>Program księgowość budżetowa i Umowy FV służą do prowadzenia ksiąg rachunkowych dla jednostki budżetowej Urząd Miasta i jednostki samorządu terytorialnego Miasto Przasnysz. Program funkcjonuje w standardzie wielorejestrowym tzn. dzięki odrębnym zbiorom dokumentów księgowych, operacji oraz obrotów na kontach prowadzona jest księgowość w każdym rejestrze niezależnie:</w:t>
      </w:r>
    </w:p>
    <w:p w:rsidR="000473AE" w:rsidRDefault="000473AE" w:rsidP="000473AE">
      <w:pPr>
        <w:numPr>
          <w:ilvl w:val="0"/>
          <w:numId w:val="6"/>
        </w:numPr>
      </w:pPr>
      <w:r>
        <w:t>księgowość budżetu Miasta Przasnysz – rejestr organ</w:t>
      </w:r>
    </w:p>
    <w:p w:rsidR="000473AE" w:rsidRDefault="000473AE" w:rsidP="000473AE">
      <w:pPr>
        <w:numPr>
          <w:ilvl w:val="0"/>
          <w:numId w:val="6"/>
        </w:numPr>
      </w:pPr>
      <w:r>
        <w:t>księgowość jednostki Urząd Miasta Przasnysza – rejestr jednostka</w:t>
      </w:r>
    </w:p>
    <w:p w:rsidR="000473AE" w:rsidRDefault="000473AE" w:rsidP="000473AE">
      <w:pPr>
        <w:numPr>
          <w:ilvl w:val="0"/>
          <w:numId w:val="6"/>
        </w:numPr>
        <w:jc w:val="both"/>
      </w:pPr>
      <w:r>
        <w:t>odrębne rejestry dla projektów realizowanych ze współudziałem środków Unii Europejskich.</w:t>
      </w:r>
    </w:p>
    <w:p w:rsidR="000473AE" w:rsidRDefault="000473AE" w:rsidP="000473AE">
      <w:pPr>
        <w:ind w:left="360"/>
        <w:jc w:val="both"/>
      </w:pPr>
    </w:p>
    <w:p w:rsidR="000473AE" w:rsidRDefault="000473AE" w:rsidP="000473AE">
      <w:pPr>
        <w:ind w:left="360"/>
        <w:jc w:val="both"/>
      </w:pPr>
      <w:r>
        <w:t xml:space="preserve">Wszystkie rejestry posiadają odrębny plan kont, kartoteki kontrahentów i wszystkie kartoteki pomocnicze (działy, rozdziały, paragrafy itp.). Program posiada różnorodne mechanizmy kontrolne aktywne zarówno na etapie rejestrowania danych, jak i ich weryfikacji. Są to m.in. </w:t>
      </w:r>
    </w:p>
    <w:p w:rsidR="000473AE" w:rsidRDefault="000473AE" w:rsidP="000473AE">
      <w:pPr>
        <w:ind w:left="360"/>
      </w:pPr>
      <w:r>
        <w:t>- automatyczne sprawdzanie równowagi sald rejestrowych operacji,</w:t>
      </w:r>
    </w:p>
    <w:p w:rsidR="000473AE" w:rsidRDefault="000473AE" w:rsidP="000473AE">
      <w:pPr>
        <w:ind w:left="360"/>
      </w:pPr>
      <w:r>
        <w:t>- sprawdzanie ciągłości numeracji dokumentów itd.</w:t>
      </w:r>
    </w:p>
    <w:p w:rsidR="000473AE" w:rsidRDefault="000473AE" w:rsidP="000473AE">
      <w:pPr>
        <w:ind w:left="360"/>
        <w:jc w:val="both"/>
      </w:pPr>
    </w:p>
    <w:p w:rsidR="000473AE" w:rsidRDefault="000473AE" w:rsidP="000473AE">
      <w:pPr>
        <w:ind w:left="360"/>
        <w:jc w:val="both"/>
      </w:pPr>
      <w:r>
        <w:t>Blokada zamkniętych okresów obrachunkowych uniemożliwia wprowadzenie zmian w obrębie zatwierdzonych dowodów księgowych. Program umożliwia prowadzenie innego planu kont dla każdego roku budżetowego. Okresem sprawozdawczym jest miesiąc, rok, kwartał. Księgi rachunkowe prowadzone są w walucie polskiej.</w:t>
      </w:r>
    </w:p>
    <w:p w:rsidR="000473AE" w:rsidRDefault="000473AE" w:rsidP="000473AE">
      <w:pPr>
        <w:ind w:left="360"/>
        <w:jc w:val="both"/>
      </w:pPr>
    </w:p>
    <w:p w:rsidR="000473AE" w:rsidRDefault="000473AE" w:rsidP="000473AE">
      <w:pPr>
        <w:ind w:left="360"/>
        <w:jc w:val="both"/>
      </w:pPr>
      <w:r>
        <w:t xml:space="preserve">Funkcje księgi głównej (ewidencji syntetycznej) i ksiąg pomocniczych (ewidencji analitycznej) są połączone. Zapisy księgowe wprowadzane są na odpowiednie konta analityczne. Saldo i obroty na koncie syntetycznym uzyskiwane są automatycznie, poprzez sumowanie obrotów kont analitycznych. Dziennik operacji księgowych służy do ewidencji w porządku chronologicznym numerowanych kolejno zapisów dotyczących operacji gospodarczych. Operacje są rejestrowane w dzienniku podczas zatwierdzania dowodów księgowych. Dane tworzące dziennik gromadzone są w podziale na miesiące sprawozdawcze. System umożliwia wydruk różnorodnych  zestawień na każdy dzień bilansowy, zarówno dla wszystkich rejestrów jak i dla każdego osobno np. plan kont, zestawienia obrotów  i sald dla kont syntetycznych jak i kont analitycznych, zestawienia dotyczące rozrachunków, sprawozdań i bilansów. Możliwe jest tworzenie kopi dyskowej, skopiowania danych na inny nośnik. </w:t>
      </w:r>
    </w:p>
    <w:p w:rsidR="000473AE" w:rsidRDefault="000473AE" w:rsidP="000473AE">
      <w:pPr>
        <w:ind w:left="360"/>
        <w:jc w:val="both"/>
      </w:pPr>
    </w:p>
    <w:p w:rsidR="000473AE" w:rsidRDefault="000473AE" w:rsidP="000473AE">
      <w:pPr>
        <w:numPr>
          <w:ilvl w:val="0"/>
          <w:numId w:val="4"/>
        </w:numPr>
        <w:jc w:val="both"/>
      </w:pPr>
      <w:r>
        <w:t xml:space="preserve">Program </w:t>
      </w:r>
      <w:proofErr w:type="spellStart"/>
      <w:r>
        <w:t>Besti</w:t>
      </w:r>
      <w:proofErr w:type="spellEnd"/>
      <w:r>
        <w:t xml:space="preserve">@ służy do sporządzania i przesyłania do Regionalnej Izby Obrachunkowej sprawozdań budżetowych Rb oraz sprawozdań finansowych. Program wykorzystywany jest również do prowadzenia układu wykonawczego budżetu Miasta Przasnysz. </w:t>
      </w:r>
    </w:p>
    <w:p w:rsidR="000473AE" w:rsidRDefault="000473AE" w:rsidP="000473AE">
      <w:pPr>
        <w:ind w:left="720"/>
        <w:jc w:val="both"/>
      </w:pPr>
    </w:p>
    <w:p w:rsidR="000473AE" w:rsidRDefault="000473AE" w:rsidP="000473AE">
      <w:pPr>
        <w:numPr>
          <w:ilvl w:val="0"/>
          <w:numId w:val="4"/>
        </w:numPr>
        <w:jc w:val="both"/>
      </w:pPr>
      <w:r>
        <w:t xml:space="preserve">Program Środki trwałe służy do prowadzenia pomocniczych ksiąg rachunkowych dla środków trwałych, z podziałem na grupy odpowiadające Klasyfikacji Środków Trwałych oraz pozostałych środków trwałych i pozwala na : </w:t>
      </w:r>
    </w:p>
    <w:p w:rsidR="000473AE" w:rsidRDefault="000473AE" w:rsidP="000473AE">
      <w:pPr>
        <w:ind w:left="720"/>
        <w:jc w:val="both"/>
      </w:pPr>
      <w:r>
        <w:t>- ustalenie wartości początkowej poszczególnych obiektów środków trwałych,</w:t>
      </w:r>
    </w:p>
    <w:p w:rsidR="000473AE" w:rsidRDefault="000473AE" w:rsidP="000473AE">
      <w:pPr>
        <w:ind w:left="720"/>
        <w:jc w:val="both"/>
      </w:pPr>
      <w:r>
        <w:t>- ustalenie osób lub komórek organizacyjnych, którym powierzono środki trwałe,</w:t>
      </w:r>
    </w:p>
    <w:p w:rsidR="000473AE" w:rsidRDefault="000473AE" w:rsidP="000473AE">
      <w:pPr>
        <w:ind w:left="720"/>
        <w:jc w:val="both"/>
      </w:pPr>
      <w:r>
        <w:t>- obliczenie umorzenia i amortyzacji.</w:t>
      </w:r>
    </w:p>
    <w:p w:rsidR="000473AE" w:rsidRDefault="000473AE" w:rsidP="000473AE">
      <w:pPr>
        <w:ind w:left="360"/>
        <w:jc w:val="both"/>
      </w:pPr>
    </w:p>
    <w:p w:rsidR="000473AE" w:rsidRDefault="000473AE" w:rsidP="000473AE">
      <w:pPr>
        <w:jc w:val="both"/>
      </w:pPr>
      <w:r w:rsidRPr="007B1941">
        <w:lastRenderedPageBreak/>
        <w:t>3. Nie</w:t>
      </w:r>
      <w:r w:rsidRPr="002B7C48">
        <w:t xml:space="preserve"> rzadziej niż na koniec roku obrot</w:t>
      </w:r>
      <w:r>
        <w:t>owego należy sporządzić wydruki</w:t>
      </w:r>
    </w:p>
    <w:p w:rsidR="000473AE" w:rsidRPr="002B7C48" w:rsidRDefault="000473AE" w:rsidP="000473AE">
      <w:pPr>
        <w:jc w:val="both"/>
      </w:pPr>
      <w:r w:rsidRPr="002B7C48">
        <w:rPr>
          <w:b/>
        </w:rPr>
        <w:t>–</w:t>
      </w:r>
      <w:r w:rsidRPr="002B7C48">
        <w:t xml:space="preserve"> kont księgi głównej (ewidencji syntetycznej),</w:t>
      </w:r>
    </w:p>
    <w:p w:rsidR="000473AE" w:rsidRPr="002B7C48" w:rsidRDefault="000473AE" w:rsidP="000473AE">
      <w:pPr>
        <w:jc w:val="both"/>
      </w:pPr>
      <w:r w:rsidRPr="002B7C48">
        <w:rPr>
          <w:b/>
        </w:rPr>
        <w:t>–</w:t>
      </w:r>
      <w:r w:rsidRPr="002B7C48">
        <w:t xml:space="preserve"> kont ksiąg pomocniczych (ewidencji analitycznej),</w:t>
      </w:r>
    </w:p>
    <w:p w:rsidR="000473AE" w:rsidRDefault="000473AE" w:rsidP="000473AE">
      <w:pPr>
        <w:jc w:val="both"/>
      </w:pPr>
    </w:p>
    <w:p w:rsidR="000473AE" w:rsidRPr="002B7C48" w:rsidRDefault="000473AE" w:rsidP="000473AE">
      <w:pPr>
        <w:jc w:val="both"/>
      </w:pPr>
      <w:r w:rsidRPr="007B1941">
        <w:t xml:space="preserve">Na dzień </w:t>
      </w:r>
      <w:r w:rsidRPr="002B7C48">
        <w:t>zamknięcia ksiąg należy sporządzić zestawienie sald wszystkich kont pomocniczych, zawierających obok danych wymienionych wyżej, również:</w:t>
      </w:r>
    </w:p>
    <w:p w:rsidR="000473AE" w:rsidRPr="002B7C48" w:rsidRDefault="000473AE" w:rsidP="000473AE">
      <w:pPr>
        <w:jc w:val="both"/>
      </w:pPr>
      <w:r w:rsidRPr="002B7C48">
        <w:rPr>
          <w:b/>
        </w:rPr>
        <w:t>–</w:t>
      </w:r>
      <w:r w:rsidRPr="002B7C48">
        <w:t xml:space="preserve"> </w:t>
      </w:r>
      <w:r>
        <w:t xml:space="preserve">  </w:t>
      </w:r>
      <w:r w:rsidRPr="002B7C48">
        <w:t>symbole lub nazwy kont pomocniczych,</w:t>
      </w:r>
    </w:p>
    <w:p w:rsidR="000473AE" w:rsidRPr="002B7C48" w:rsidRDefault="000473AE" w:rsidP="000473AE">
      <w:pPr>
        <w:jc w:val="both"/>
      </w:pPr>
      <w:r w:rsidRPr="002B7C48">
        <w:rPr>
          <w:b/>
        </w:rPr>
        <w:t>–</w:t>
      </w:r>
      <w:r w:rsidRPr="002B7C48">
        <w:t xml:space="preserve"> symbole lub nazwy konta księgi głównej (ewidencji syntetycznej), której dotyczą poszczególne konta ksiąg pomocniczych (ewidencji analitycznej),</w:t>
      </w:r>
    </w:p>
    <w:p w:rsidR="000473AE" w:rsidRPr="002B7C48" w:rsidRDefault="000473AE" w:rsidP="000473AE">
      <w:pPr>
        <w:jc w:val="both"/>
      </w:pPr>
      <w:r w:rsidRPr="002B7C48">
        <w:rPr>
          <w:b/>
        </w:rPr>
        <w:t>–</w:t>
      </w:r>
      <w:r w:rsidRPr="002B7C48">
        <w:t xml:space="preserve"> salda kont oraz ich łączne sumy.</w:t>
      </w:r>
    </w:p>
    <w:p w:rsidR="000473AE" w:rsidRPr="002B7C48" w:rsidRDefault="000473AE" w:rsidP="000473AE">
      <w:pPr>
        <w:jc w:val="both"/>
      </w:pPr>
      <w:r w:rsidRPr="002B7C48">
        <w:t>Na dzień inwentaryzacji sporządza się zestawienia sald inwentaryzowanej grupy składników.</w:t>
      </w:r>
    </w:p>
    <w:p w:rsidR="000473AE" w:rsidRDefault="000473AE" w:rsidP="000473AE"/>
    <w:p w:rsidR="000473AE" w:rsidRDefault="000473AE" w:rsidP="000473AE">
      <w:r w:rsidRPr="008C74DD">
        <w:t xml:space="preserve">Za równoważne z wydrukiem uznaje się przeniesienie treści ksiąg rachunkowych na informatyczny nośnik danych, zapewniający trwałość zapisu informacji przez czas nie krótszy od wymaganego dla przechowywania ksiąg rachunkowych. </w:t>
      </w:r>
    </w:p>
    <w:p w:rsidR="000473AE" w:rsidRDefault="000473AE" w:rsidP="000473AE">
      <w:pPr>
        <w:rPr>
          <w:b/>
        </w:rPr>
      </w:pPr>
    </w:p>
    <w:p w:rsidR="000473AE" w:rsidRDefault="000473AE" w:rsidP="000473AE">
      <w:pPr>
        <w:jc w:val="both"/>
      </w:pPr>
      <w:r>
        <w:t xml:space="preserve">Jednostka Urząd Miasta nie posiada wyodrębnionego rachunku bankowego. Wszystkie operacje związane z realizacją dochodów własnych urzędu i wydatków objętych planem finansowym urzędu odbywają się za pośrednictwem rachunku bankowego budżetu. Operacje na koncie 130 – dokonywane są na podstawie wyciągu bankowego do rachunku bieżącego budżetu. Dochody wpłacane bezpośrednio na rachunek bieżący ujmowane są zbiorczym zapisem 133/222 w organie oraz w jednostce na kontach 222/130 i równolegle Wn130 Ma konto zespołu 1,2,7.  Wydatki zrealizowane bezpośrednio z rachunku budżetu ujmowane są pod datą wyciągu bankowego zbiorczym zapisem Wn223 Ma 133 w organie oraz w jednostce na kontach Wn130 Ma 223 i zapis równoległy </w:t>
      </w:r>
      <w:proofErr w:type="spellStart"/>
      <w:r>
        <w:t>Wn</w:t>
      </w:r>
      <w:proofErr w:type="spellEnd"/>
      <w:r>
        <w:t xml:space="preserve"> konta zespołu 0,1,2,3,4,7 Ma 130. </w:t>
      </w:r>
    </w:p>
    <w:p w:rsidR="000473AE" w:rsidRDefault="000473AE" w:rsidP="000473AE">
      <w:pPr>
        <w:rPr>
          <w:b/>
        </w:rPr>
      </w:pP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 xml:space="preserve">II. Dokumentowanie zapisów w księgach rachunkowych </w:t>
      </w:r>
    </w:p>
    <w:p w:rsidR="000473AE" w:rsidRPr="002B7C48" w:rsidRDefault="000473AE" w:rsidP="000473AE">
      <w:pPr>
        <w:jc w:val="both"/>
      </w:pPr>
    </w:p>
    <w:p w:rsidR="000473AE" w:rsidRPr="002B7C48" w:rsidRDefault="000473AE" w:rsidP="000473AE">
      <w:pPr>
        <w:numPr>
          <w:ilvl w:val="1"/>
          <w:numId w:val="5"/>
        </w:numPr>
        <w:jc w:val="both"/>
      </w:pPr>
      <w:r w:rsidRPr="002B7C48">
        <w:rPr>
          <w:bCs/>
        </w:rPr>
        <w:t>Zapisy w księgach rachunkowych prowadzi się w języku polskim, w walucie polskiej na podstawie prawidłowych i rzetelnych dowodów.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>Podstawą zapisów w księgach rachunkowych są sprawdzone oryginały dowodów księgowych stwierdzające  dokonanie operacji gospodarczej, zwane „ dowodami źródłowymi” .</w:t>
      </w:r>
    </w:p>
    <w:p w:rsidR="000473AE" w:rsidRPr="002B7C48" w:rsidRDefault="000473AE" w:rsidP="000473AE">
      <w:pPr>
        <w:numPr>
          <w:ilvl w:val="0"/>
          <w:numId w:val="8"/>
        </w:numPr>
        <w:jc w:val="both"/>
        <w:rPr>
          <w:bCs/>
        </w:rPr>
      </w:pPr>
      <w:r w:rsidRPr="002B7C48">
        <w:rPr>
          <w:bCs/>
        </w:rPr>
        <w:t>zewnętrzne obce – otrzymane od kontrahentów – oryginały faktur VAT, rachunków, not    księgowych oraz innych   dokumentów potwierdzających   dokonanie operacji    gospodarczej,</w:t>
      </w:r>
    </w:p>
    <w:p w:rsidR="000473AE" w:rsidRPr="002B7C48" w:rsidRDefault="000473AE" w:rsidP="000473AE">
      <w:pPr>
        <w:numPr>
          <w:ilvl w:val="0"/>
          <w:numId w:val="8"/>
        </w:numPr>
        <w:jc w:val="both"/>
        <w:rPr>
          <w:bCs/>
        </w:rPr>
      </w:pPr>
      <w:r w:rsidRPr="002B7C48">
        <w:rPr>
          <w:bCs/>
        </w:rPr>
        <w:t xml:space="preserve">zewnętrzne własne – przekazywane w oryginale kontrahentom – kopie not księgowych, faktur    VAT, </w:t>
      </w:r>
    </w:p>
    <w:p w:rsidR="000473AE" w:rsidRPr="002B7C48" w:rsidRDefault="000473AE" w:rsidP="000473AE">
      <w:pPr>
        <w:numPr>
          <w:ilvl w:val="0"/>
          <w:numId w:val="8"/>
        </w:numPr>
        <w:jc w:val="both"/>
        <w:rPr>
          <w:bCs/>
        </w:rPr>
      </w:pPr>
      <w:r w:rsidRPr="002B7C48">
        <w:rPr>
          <w:bCs/>
        </w:rPr>
        <w:t>wewnętrzne – dotyczące operacji wewnątrz jednostki –</w:t>
      </w:r>
      <w:r>
        <w:rPr>
          <w:bCs/>
        </w:rPr>
        <w:t xml:space="preserve"> kserokopie list płac, PK, wykazy i inne.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>Dowód jest oznaczony numerem umożliwiającym powiązanie dowodu z zapisami księgowymi dokonanymi na jego podstawie 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>Podstawą zapisów w księgach rachunkowych mogą być również sporządzone przez urząd dowody księgowe :</w:t>
      </w:r>
    </w:p>
    <w:p w:rsidR="000473AE" w:rsidRPr="002B7C48" w:rsidRDefault="000473AE" w:rsidP="000473AE">
      <w:pPr>
        <w:numPr>
          <w:ilvl w:val="0"/>
          <w:numId w:val="9"/>
        </w:numPr>
        <w:jc w:val="both"/>
        <w:rPr>
          <w:bCs/>
        </w:rPr>
      </w:pPr>
      <w:r w:rsidRPr="002B7C48">
        <w:rPr>
          <w:bCs/>
        </w:rPr>
        <w:t>zbiorcze – służące do dokonywania łącznych zapisów zbioru dowodów źródłowych, które muszą być w dowodzie zbiorczym pojedynczo wymienione,</w:t>
      </w:r>
    </w:p>
    <w:p w:rsidR="000473AE" w:rsidRPr="002B7C48" w:rsidRDefault="000473AE" w:rsidP="000473AE">
      <w:pPr>
        <w:numPr>
          <w:ilvl w:val="0"/>
          <w:numId w:val="9"/>
        </w:numPr>
        <w:jc w:val="both"/>
        <w:rPr>
          <w:bCs/>
        </w:rPr>
      </w:pPr>
      <w:r w:rsidRPr="002B7C48">
        <w:rPr>
          <w:bCs/>
        </w:rPr>
        <w:t>kor</w:t>
      </w:r>
      <w:r>
        <w:rPr>
          <w:bCs/>
        </w:rPr>
        <w:t>ygujące poprzednie zapisy (</w:t>
      </w:r>
      <w:r w:rsidRPr="002B7C48">
        <w:rPr>
          <w:bCs/>
        </w:rPr>
        <w:t>polecenia księgowania, noty księgowe). Dowody korygujące dla zachowania zasady sprawdzalności i przejrzystości powinny być właściwie opisane – wskazać błędne zapisy podlegające korekcie oraz przyczynę korekty,</w:t>
      </w:r>
    </w:p>
    <w:p w:rsidR="000473AE" w:rsidRPr="002B7C48" w:rsidRDefault="000473AE" w:rsidP="000473AE">
      <w:pPr>
        <w:numPr>
          <w:ilvl w:val="0"/>
          <w:numId w:val="9"/>
        </w:numPr>
        <w:jc w:val="both"/>
        <w:rPr>
          <w:bCs/>
        </w:rPr>
      </w:pPr>
      <w:r w:rsidRPr="002B7C48">
        <w:rPr>
          <w:bCs/>
        </w:rPr>
        <w:lastRenderedPageBreak/>
        <w:t>zastępcze – wystawione do czasu otrzymania zewnętrznego obcego dowodu źródłowego</w:t>
      </w:r>
      <w:r>
        <w:rPr>
          <w:bCs/>
        </w:rPr>
        <w:t xml:space="preserve"> lub dokumentujące:</w:t>
      </w:r>
      <w:r w:rsidRPr="00011B2F">
        <w:rPr>
          <w:bCs/>
        </w:rPr>
        <w:t xml:space="preserve"> </w:t>
      </w:r>
      <w:r w:rsidRPr="002B7C48">
        <w:rPr>
          <w:bCs/>
        </w:rPr>
        <w:t>- opłaty sądowe i notarialne, pokwitowania za parkingi, asygnaty zastępcze Poczty Polskiej</w:t>
      </w:r>
      <w:r>
        <w:rPr>
          <w:bCs/>
        </w:rPr>
        <w:t xml:space="preserve"> itp. </w:t>
      </w:r>
    </w:p>
    <w:p w:rsidR="000473AE" w:rsidRPr="002B7C48" w:rsidRDefault="000473AE" w:rsidP="000473AE">
      <w:pPr>
        <w:numPr>
          <w:ilvl w:val="0"/>
          <w:numId w:val="9"/>
        </w:numPr>
        <w:jc w:val="both"/>
        <w:rPr>
          <w:bCs/>
        </w:rPr>
      </w:pPr>
      <w:r w:rsidRPr="002B7C48">
        <w:rPr>
          <w:bCs/>
        </w:rPr>
        <w:t>rozliczeniowe – ujmujące już dokonane zapisy wg nowych kryteriów klasyfikacyjnych 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>Dowód księgowy powinien zawierać co najmniej (art.21 ustawy o rachunkowości) :</w:t>
      </w:r>
    </w:p>
    <w:p w:rsidR="000473AE" w:rsidRPr="002B7C48" w:rsidRDefault="000473AE" w:rsidP="000473AE">
      <w:pPr>
        <w:numPr>
          <w:ilvl w:val="0"/>
          <w:numId w:val="10"/>
        </w:numPr>
        <w:jc w:val="both"/>
        <w:rPr>
          <w:bCs/>
        </w:rPr>
      </w:pPr>
      <w:r w:rsidRPr="002B7C48">
        <w:rPr>
          <w:bCs/>
        </w:rPr>
        <w:t>określenie rodzaju dowodu i jego numeru identyfikacyjnego ,</w:t>
      </w:r>
    </w:p>
    <w:p w:rsidR="000473AE" w:rsidRPr="002B7C48" w:rsidRDefault="000473AE" w:rsidP="000473AE">
      <w:pPr>
        <w:numPr>
          <w:ilvl w:val="0"/>
          <w:numId w:val="10"/>
        </w:numPr>
        <w:jc w:val="both"/>
        <w:rPr>
          <w:bCs/>
        </w:rPr>
      </w:pPr>
      <w:r w:rsidRPr="002B7C48">
        <w:rPr>
          <w:bCs/>
        </w:rPr>
        <w:t xml:space="preserve">określenie stron (nazwy, adresy) dokonujących operacji gospodarczej </w:t>
      </w:r>
    </w:p>
    <w:p w:rsidR="000473AE" w:rsidRPr="002B7C48" w:rsidRDefault="000473AE" w:rsidP="000473AE">
      <w:pPr>
        <w:numPr>
          <w:ilvl w:val="0"/>
          <w:numId w:val="10"/>
        </w:numPr>
        <w:jc w:val="both"/>
        <w:rPr>
          <w:bCs/>
        </w:rPr>
      </w:pPr>
      <w:r w:rsidRPr="002B7C48">
        <w:rPr>
          <w:bCs/>
        </w:rPr>
        <w:t xml:space="preserve"> opis operacji oraz jej wartość, jeśli to jest możliwe określone także w jednostkach naturalnych,</w:t>
      </w:r>
    </w:p>
    <w:p w:rsidR="000473AE" w:rsidRPr="002B7C48" w:rsidRDefault="000473AE" w:rsidP="000473AE">
      <w:pPr>
        <w:numPr>
          <w:ilvl w:val="0"/>
          <w:numId w:val="10"/>
        </w:numPr>
        <w:jc w:val="both"/>
        <w:rPr>
          <w:bCs/>
        </w:rPr>
      </w:pPr>
      <w:r w:rsidRPr="002B7C48">
        <w:rPr>
          <w:bCs/>
        </w:rPr>
        <w:t xml:space="preserve">datę dokonania operacji, a gdy dowód został stworzony pod inną datą – także datę sporządzenia  dowodu </w:t>
      </w:r>
    </w:p>
    <w:p w:rsidR="000473AE" w:rsidRPr="002B7C48" w:rsidRDefault="000473AE" w:rsidP="000473AE">
      <w:pPr>
        <w:numPr>
          <w:ilvl w:val="0"/>
          <w:numId w:val="10"/>
        </w:numPr>
        <w:jc w:val="both"/>
        <w:rPr>
          <w:bCs/>
        </w:rPr>
      </w:pPr>
      <w:r w:rsidRPr="002B7C48">
        <w:rPr>
          <w:bCs/>
        </w:rPr>
        <w:t>podpis wystawcy dowodu oraz osoby, której wydano lub od której przyjęto składniki aktywów,</w:t>
      </w:r>
    </w:p>
    <w:p w:rsidR="000473AE" w:rsidRPr="00011B2F" w:rsidRDefault="000473AE" w:rsidP="000473AE">
      <w:pPr>
        <w:numPr>
          <w:ilvl w:val="0"/>
          <w:numId w:val="10"/>
        </w:numPr>
        <w:jc w:val="both"/>
        <w:rPr>
          <w:bCs/>
        </w:rPr>
      </w:pPr>
      <w:r w:rsidRPr="00011B2F">
        <w:rPr>
          <w:bCs/>
        </w:rPr>
        <w:t>stwierdzenie sprawdzenia i zakwalifikowania dowodu do ujęcia w księgach rachunkowych przez wskazanie miesiąca oraz sposobu ujęcia dowodu w księgach rachunkowych (dekretacja), podpis  osoby odpowiedzialnej za te wskazania 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>Zakwalifikowanie ujęcia dowodów w księgach poprzedza :</w:t>
      </w:r>
    </w:p>
    <w:p w:rsidR="000473AE" w:rsidRPr="002B7C48" w:rsidRDefault="000473AE" w:rsidP="000473AE">
      <w:pPr>
        <w:numPr>
          <w:ilvl w:val="0"/>
          <w:numId w:val="11"/>
        </w:numPr>
        <w:jc w:val="both"/>
        <w:rPr>
          <w:bCs/>
        </w:rPr>
      </w:pPr>
      <w:r w:rsidRPr="002B7C48">
        <w:rPr>
          <w:bCs/>
        </w:rPr>
        <w:t xml:space="preserve"> wstępna kontrola zgodności operacji gospodarczych i finansowych z planem finansowym ,</w:t>
      </w:r>
    </w:p>
    <w:p w:rsidR="000473AE" w:rsidRDefault="000473AE" w:rsidP="000473AE">
      <w:pPr>
        <w:numPr>
          <w:ilvl w:val="0"/>
          <w:numId w:val="11"/>
        </w:numPr>
        <w:jc w:val="both"/>
        <w:rPr>
          <w:bCs/>
        </w:rPr>
      </w:pPr>
      <w:r w:rsidRPr="002B7C48">
        <w:rPr>
          <w:bCs/>
        </w:rPr>
        <w:t xml:space="preserve">wstępna kontrola kompletności i rzetelności dokumentów dot. </w:t>
      </w:r>
      <w:r>
        <w:rPr>
          <w:bCs/>
        </w:rPr>
        <w:t>o</w:t>
      </w:r>
      <w:r w:rsidRPr="002B7C48">
        <w:rPr>
          <w:bCs/>
        </w:rPr>
        <w:t xml:space="preserve">peracji gospodarczych i finansowych. </w:t>
      </w:r>
    </w:p>
    <w:p w:rsidR="000473AE" w:rsidRPr="002B7C48" w:rsidRDefault="000473AE" w:rsidP="000473AE">
      <w:pPr>
        <w:jc w:val="both"/>
        <w:rPr>
          <w:bCs/>
        </w:rPr>
      </w:pPr>
      <w:r>
        <w:rPr>
          <w:bCs/>
        </w:rPr>
        <w:t xml:space="preserve">            </w:t>
      </w:r>
      <w:r w:rsidRPr="002B7C48">
        <w:rPr>
          <w:bCs/>
        </w:rPr>
        <w:t>Wstępna kontrola przeprowadzana jest przez wyznaczonych pracowników .</w:t>
      </w:r>
    </w:p>
    <w:p w:rsidR="000473AE" w:rsidRPr="002B7C48" w:rsidRDefault="000473AE" w:rsidP="000473AE">
      <w:pPr>
        <w:ind w:left="709" w:hanging="709"/>
        <w:jc w:val="both"/>
        <w:rPr>
          <w:bCs/>
        </w:rPr>
      </w:pPr>
      <w:r>
        <w:rPr>
          <w:bCs/>
        </w:rPr>
        <w:t xml:space="preserve">             </w:t>
      </w:r>
      <w:r w:rsidRPr="002B7C48">
        <w:rPr>
          <w:bCs/>
        </w:rPr>
        <w:t xml:space="preserve">Podpis złożony na dokumentach dotyczących danej operacji przez głównego </w:t>
      </w:r>
      <w:r>
        <w:rPr>
          <w:bCs/>
        </w:rPr>
        <w:t xml:space="preserve">  </w:t>
      </w:r>
      <w:r w:rsidRPr="002B7C48">
        <w:rPr>
          <w:bCs/>
        </w:rPr>
        <w:t>księgowego jest dowodem dokonania przez niego wstępnej kontroli zgodności operacji gospodarczych i finansowych z planem finansowym oraz wstępnej kontroli kompletności i rzetelności dokumentów dotyczących zawartych w nich operacji.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>Stwierdzone błędy w zapisach poprawia się (art.25 ustawy o rachunkowości) :</w:t>
      </w:r>
    </w:p>
    <w:p w:rsidR="000473AE" w:rsidRPr="002B7C48" w:rsidRDefault="000473AE" w:rsidP="000473AE">
      <w:pPr>
        <w:numPr>
          <w:ilvl w:val="0"/>
          <w:numId w:val="12"/>
        </w:numPr>
        <w:jc w:val="both"/>
        <w:rPr>
          <w:bCs/>
        </w:rPr>
      </w:pPr>
      <w:r w:rsidRPr="002B7C48">
        <w:rPr>
          <w:bCs/>
        </w:rPr>
        <w:t xml:space="preserve"> przez skreślenie dotychczasowej treści i wpisanie nowej, z zachowaniem czytelności błędnego zapisu oraz podpisanie poprawki; poprawki także muszą być dokonane jednocześnie we wszystkich księgach rachunkowych i nie mogą nastąpić po zamknięciu miesiąca ,</w:t>
      </w:r>
    </w:p>
    <w:p w:rsidR="000473AE" w:rsidRPr="002B7C48" w:rsidRDefault="000473AE" w:rsidP="000473AE">
      <w:pPr>
        <w:numPr>
          <w:ilvl w:val="0"/>
          <w:numId w:val="12"/>
        </w:numPr>
        <w:jc w:val="both"/>
        <w:rPr>
          <w:bCs/>
        </w:rPr>
      </w:pPr>
      <w:r w:rsidRPr="002B7C48">
        <w:rPr>
          <w:bCs/>
        </w:rPr>
        <w:t xml:space="preserve"> przez wprowadzenie do ksiąg rachunkowych dowodu zawierającego korekty błędnych zapisów, dokonywane tylko zapisami dodatnimi albo tylko ujemnymi; w razie ujawnienia błędów po zamknięciu miesiąca dozwolone są korekty dokonane w ten sposób 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>Księgi rachunkowe prowadzi się na bieżąco i rzetelnie, właściwie kwalifikując dowody księgowe w odniesieniu do klasyfikacji budżetowej 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>Zapisy zdarzeń gospodarczych w księgach rachunkowych ujmuje się w kolejności dat ich powstawania, co najmniej z podziałem na poszczególne okresy sprawozdawcze 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>Zewnętrzne źródłowe dowody księgowe dokumentujące operacje gospodarcze (art. faktury , rachunki), które wpłynęły do urzędu do 6 dnia następnego miesiąca ujmuje się w księgach rachunkowych na koniec każdego okresu sprawozdawczego (miesiąca), którego dotyczą za wyjątkiem m.- ca grudnia, gdzie okres wpłynięcia tych dowodów ustala się na dzień 31 stycznia roku następnego .</w:t>
      </w:r>
    </w:p>
    <w:p w:rsidR="000473AE" w:rsidRPr="002B7C48" w:rsidRDefault="000473AE" w:rsidP="000473AE">
      <w:pPr>
        <w:numPr>
          <w:ilvl w:val="1"/>
          <w:numId w:val="5"/>
        </w:numPr>
        <w:jc w:val="both"/>
        <w:rPr>
          <w:bCs/>
        </w:rPr>
      </w:pPr>
      <w:r w:rsidRPr="002B7C48">
        <w:rPr>
          <w:bCs/>
        </w:rPr>
        <w:t xml:space="preserve">Korygowanie zapisów po zamknięciu okresu sprawozdawczego (miesiąca) następuje na podstawie dowodu wewnętrznego </w:t>
      </w:r>
      <w:proofErr w:type="spellStart"/>
      <w:r w:rsidRPr="002B7C48">
        <w:rPr>
          <w:bCs/>
        </w:rPr>
        <w:t>Pk</w:t>
      </w:r>
      <w:proofErr w:type="spellEnd"/>
      <w:r w:rsidRPr="002B7C48">
        <w:rPr>
          <w:bCs/>
        </w:rPr>
        <w:t xml:space="preserve">- polecenie księgowania . </w:t>
      </w:r>
    </w:p>
    <w:p w:rsidR="000473AE" w:rsidRDefault="000473AE" w:rsidP="000473AE">
      <w:pPr>
        <w:jc w:val="both"/>
        <w:rPr>
          <w:b/>
        </w:rPr>
      </w:pPr>
    </w:p>
    <w:p w:rsidR="000473AE" w:rsidRDefault="000473AE" w:rsidP="000473AE">
      <w:pPr>
        <w:jc w:val="both"/>
        <w:rPr>
          <w:b/>
        </w:rPr>
      </w:pPr>
    </w:p>
    <w:p w:rsidR="000473AE" w:rsidRPr="002B7C48" w:rsidRDefault="000473AE" w:rsidP="000473AE">
      <w:pPr>
        <w:jc w:val="both"/>
      </w:pPr>
      <w:r w:rsidRPr="002B7C48">
        <w:lastRenderedPageBreak/>
        <w:t>Ze zbiorów dokumentów księgowych w</w:t>
      </w:r>
      <w:r>
        <w:t>y</w:t>
      </w:r>
      <w:r w:rsidRPr="002B7C48">
        <w:t>łącza się w odrębne zbiory oryginały dowodów księgowych dotyczące realizacji programów współfinansowanych ze środków unijnych.</w:t>
      </w:r>
    </w:p>
    <w:p w:rsidR="000473AE" w:rsidRPr="002B7C48" w:rsidRDefault="000473AE" w:rsidP="000473AE">
      <w:pPr>
        <w:jc w:val="both"/>
      </w:pPr>
      <w:r w:rsidRPr="002B7C48">
        <w:t>Wyłączone dowody księgowe zastępuje się kserokopią potwierdzoną za zgodność z oryginałem.</w:t>
      </w:r>
    </w:p>
    <w:p w:rsidR="000473AE" w:rsidRDefault="000473AE" w:rsidP="000473AE">
      <w:pPr>
        <w:jc w:val="both"/>
      </w:pPr>
      <w:r w:rsidRPr="002B7C48">
        <w:t>Ze zbiorów dokumentów księgowych wyłącza się w odrębne zbiory listy płac, rachunki składane przez osoby fizyczne w wyniku zawarcia umowy zlecenie, o dzieło i inne. W/w dowody zastępuje kserokopiami, które stanowią podstawę do ujęcia kosztów w księgach rachunkowych</w:t>
      </w:r>
      <w:r>
        <w:t xml:space="preserve"> lub dowodami PK. </w:t>
      </w:r>
    </w:p>
    <w:p w:rsidR="000473AE" w:rsidRDefault="000473AE" w:rsidP="000473AE">
      <w:pPr>
        <w:jc w:val="both"/>
        <w:rPr>
          <w:b/>
        </w:rPr>
      </w:pPr>
    </w:p>
    <w:p w:rsidR="000473AE" w:rsidRDefault="000473AE" w:rsidP="000473AE">
      <w:pPr>
        <w:jc w:val="both"/>
        <w:rPr>
          <w:b/>
        </w:rPr>
      </w:pPr>
    </w:p>
    <w:p w:rsidR="000473AE" w:rsidRPr="000D58F8" w:rsidRDefault="000473AE" w:rsidP="000473AE">
      <w:pPr>
        <w:jc w:val="both"/>
        <w:rPr>
          <w:b/>
        </w:rPr>
      </w:pPr>
    </w:p>
    <w:p w:rsidR="000473AE" w:rsidRPr="000D58F8" w:rsidRDefault="000473AE" w:rsidP="000473AE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</w:t>
      </w:r>
      <w:r w:rsidRPr="000D58F8">
        <w:rPr>
          <w:b/>
        </w:rPr>
        <w:t xml:space="preserve">Uproszczenia stosowane w jednostce </w:t>
      </w:r>
    </w:p>
    <w:p w:rsidR="000473AE" w:rsidRPr="002B7C48" w:rsidRDefault="000473AE" w:rsidP="000473AE">
      <w:pPr>
        <w:jc w:val="both"/>
      </w:pPr>
    </w:p>
    <w:p w:rsidR="000473AE" w:rsidRDefault="000473AE" w:rsidP="000473AE">
      <w:pPr>
        <w:jc w:val="both"/>
      </w:pPr>
      <w:r w:rsidRPr="002B7C48">
        <w:t xml:space="preserve">Zgodnie z art.4 ust.4 oraz art.8 ustawy o rachunkowości wprowadza się następujące </w:t>
      </w:r>
      <w:r w:rsidRPr="002B7C48">
        <w:rPr>
          <w:u w:val="single"/>
        </w:rPr>
        <w:t>uproszczenia,</w:t>
      </w:r>
      <w:r w:rsidRPr="002B7C48">
        <w:t xml:space="preserve"> które nie mają istotnego wpływu na wynik finansowy :</w:t>
      </w:r>
    </w:p>
    <w:p w:rsidR="000473AE" w:rsidRPr="002B7C48" w:rsidRDefault="000473AE" w:rsidP="000473AE">
      <w:pPr>
        <w:jc w:val="both"/>
      </w:pPr>
    </w:p>
    <w:p w:rsidR="000473AE" w:rsidRPr="002B7C48" w:rsidRDefault="000473AE" w:rsidP="000473AE">
      <w:pPr>
        <w:numPr>
          <w:ilvl w:val="0"/>
          <w:numId w:val="13"/>
        </w:numPr>
        <w:jc w:val="both"/>
      </w:pPr>
      <w:r w:rsidRPr="002B7C48">
        <w:t>Należności z tyt</w:t>
      </w:r>
      <w:r>
        <w:t>ułu</w:t>
      </w:r>
      <w:r w:rsidRPr="002B7C48">
        <w:t xml:space="preserve"> </w:t>
      </w:r>
      <w:r>
        <w:t>p</w:t>
      </w:r>
      <w:r w:rsidRPr="002B7C48">
        <w:t xml:space="preserve">rzypisu i odpisu podatków i opłat pobieranych we własnym zakresie ujmuje się na koniec każdego kwartału sporządzonych w oparciu o ewidencję podatkową przypisów i odpisów (dokument </w:t>
      </w:r>
      <w:proofErr w:type="spellStart"/>
      <w:r w:rsidRPr="002B7C48">
        <w:t>Pk</w:t>
      </w:r>
      <w:proofErr w:type="spellEnd"/>
      <w:r w:rsidRPr="002B7C48">
        <w:t xml:space="preserve"> ).</w:t>
      </w:r>
    </w:p>
    <w:p w:rsidR="000473AE" w:rsidRPr="002B7C48" w:rsidRDefault="000473AE" w:rsidP="000473AE">
      <w:pPr>
        <w:numPr>
          <w:ilvl w:val="0"/>
          <w:numId w:val="13"/>
        </w:numPr>
        <w:jc w:val="both"/>
      </w:pPr>
      <w:r w:rsidRPr="002B7C48">
        <w:t>Odsetki od należności i zobowiązań, w tym również tych, do których stosuje się przepisy dotyczące zobowiązań  podatkowych ujmuje się w księgach rachunkowych w momencie ich zapłaty.</w:t>
      </w:r>
    </w:p>
    <w:p w:rsidR="000473AE" w:rsidRDefault="000473AE" w:rsidP="000473AE">
      <w:pPr>
        <w:numPr>
          <w:ilvl w:val="0"/>
          <w:numId w:val="13"/>
        </w:numPr>
        <w:jc w:val="both"/>
      </w:pPr>
      <w:r w:rsidRPr="002B7C48">
        <w:t>Niezapłacone należności z tytułu odsetek  w wysokości odsetek należnych na dzień ostatniego dnia kwartału przypisu</w:t>
      </w:r>
      <w:r>
        <w:t>je się od wszystkich należności.</w:t>
      </w:r>
    </w:p>
    <w:p w:rsidR="000473AE" w:rsidRPr="002B7C48" w:rsidRDefault="000473AE" w:rsidP="000473AE">
      <w:pPr>
        <w:numPr>
          <w:ilvl w:val="0"/>
          <w:numId w:val="13"/>
        </w:numPr>
        <w:jc w:val="both"/>
      </w:pPr>
      <w:r w:rsidRPr="002B7C48">
        <w:t>Koszty miesięcznego okresu sprawozdawczego obejmują wszystkie dowody zewnętrzne i wewnętrzne dotyczące operacji gospodarczych tego okresu, otrzymane najpóźniej do dnia 6-go każdego następnego  miesiąca.</w:t>
      </w:r>
      <w:r>
        <w:t xml:space="preserve"> </w:t>
      </w:r>
      <w:r w:rsidRPr="002B7C48">
        <w:t xml:space="preserve">Wyjątek stanowi zamknięcie roku obrotowego, gdzie uwzględnia się wszystkie operacje gospodarcze, </w:t>
      </w:r>
      <w:r>
        <w:t xml:space="preserve">otrzymane </w:t>
      </w:r>
      <w:r w:rsidRPr="002B7C48">
        <w:t xml:space="preserve"> do </w:t>
      </w:r>
      <w:r>
        <w:t xml:space="preserve">dnia 31 stycznia </w:t>
      </w:r>
      <w:r w:rsidRPr="002B7C48">
        <w:t>.</w:t>
      </w:r>
    </w:p>
    <w:p w:rsidR="000473AE" w:rsidRPr="002B7C48" w:rsidRDefault="000473AE" w:rsidP="000473AE">
      <w:pPr>
        <w:numPr>
          <w:ilvl w:val="0"/>
          <w:numId w:val="13"/>
        </w:numPr>
        <w:jc w:val="both"/>
      </w:pPr>
      <w:r w:rsidRPr="002B7C48">
        <w:t xml:space="preserve">Należności i zobowiązania wyrażone w walutach obcych wycenia się na koniec każdego </w:t>
      </w:r>
    </w:p>
    <w:p w:rsidR="000473AE" w:rsidRPr="002B7C48" w:rsidRDefault="000473AE" w:rsidP="000473AE">
      <w:pPr>
        <w:jc w:val="both"/>
      </w:pPr>
      <w:r w:rsidRPr="002B7C48">
        <w:t xml:space="preserve">      </w:t>
      </w:r>
      <w:r>
        <w:t xml:space="preserve">      </w:t>
      </w:r>
      <w:r w:rsidRPr="002B7C48">
        <w:t>kwartału wg zasad obowiązujących na dzień bilansowy .</w:t>
      </w:r>
    </w:p>
    <w:p w:rsidR="000473AE" w:rsidRPr="002B7C48" w:rsidRDefault="000473AE" w:rsidP="000473AE">
      <w:pPr>
        <w:numPr>
          <w:ilvl w:val="0"/>
          <w:numId w:val="13"/>
        </w:numPr>
        <w:jc w:val="both"/>
      </w:pPr>
      <w:r w:rsidRPr="002B7C48">
        <w:t>Umorzenia od środków trwałych, wartości niematerialnych i prawnych o wartości powyżej 3.500 zł nalicza się jednorazowo na koniec roku obrotowego .</w:t>
      </w:r>
    </w:p>
    <w:p w:rsidR="000473AE" w:rsidRDefault="000473AE" w:rsidP="000473AE">
      <w:pPr>
        <w:numPr>
          <w:ilvl w:val="0"/>
          <w:numId w:val="13"/>
        </w:numPr>
        <w:jc w:val="both"/>
      </w:pPr>
      <w:r>
        <w:t>Nie prowadzi się ewidencji analitycznej do konta 201 w przypadku rachunków wypłacanych w kasie Urzędu Miasta,</w:t>
      </w:r>
    </w:p>
    <w:p w:rsidR="000473AE" w:rsidRPr="002B7C48" w:rsidRDefault="000473AE" w:rsidP="000473AE">
      <w:pPr>
        <w:numPr>
          <w:ilvl w:val="0"/>
          <w:numId w:val="13"/>
        </w:numPr>
        <w:jc w:val="both"/>
      </w:pPr>
      <w:r>
        <w:t xml:space="preserve">Dochody nie ujęte w planach finansowych jednostek budżetowych (subwencje, dotacje) ujmowane są zbiorczo na podstawie dowodu PK w księgach rachunkowych Urzędu Miasta na ostatni dzień roku. </w:t>
      </w:r>
    </w:p>
    <w:p w:rsidR="000473AE" w:rsidRDefault="000473AE" w:rsidP="000473AE">
      <w:pPr>
        <w:pStyle w:val="Tytu"/>
        <w:jc w:val="both"/>
        <w:rPr>
          <w:b w:val="0"/>
          <w:bCs w:val="0"/>
          <w:color w:val="auto"/>
          <w:sz w:val="24"/>
          <w:szCs w:val="24"/>
        </w:rPr>
      </w:pPr>
    </w:p>
    <w:p w:rsidR="000473AE" w:rsidRDefault="000473AE" w:rsidP="000473AE">
      <w:pPr>
        <w:pStyle w:val="Tytu"/>
        <w:jc w:val="both"/>
        <w:rPr>
          <w:b w:val="0"/>
          <w:bCs w:val="0"/>
          <w:color w:val="auto"/>
          <w:sz w:val="24"/>
          <w:szCs w:val="24"/>
        </w:rPr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</w:pPr>
    </w:p>
    <w:p w:rsidR="000473AE" w:rsidRDefault="000473AE" w:rsidP="000473AE">
      <w:pPr>
        <w:pStyle w:val="Tytu"/>
        <w:ind w:left="1309" w:hanging="1309"/>
        <w:jc w:val="both"/>
        <w:rPr>
          <w:sz w:val="24"/>
          <w:szCs w:val="24"/>
        </w:rPr>
      </w:pPr>
      <w:r w:rsidRPr="005F00AF">
        <w:rPr>
          <w:sz w:val="24"/>
          <w:szCs w:val="24"/>
        </w:rPr>
        <w:t xml:space="preserve">Rozdział II.   Plan kont dla jednostki samorządu terytorialnego </w:t>
      </w:r>
      <w:r>
        <w:rPr>
          <w:sz w:val="24"/>
          <w:szCs w:val="24"/>
        </w:rPr>
        <w:t>M</w:t>
      </w:r>
      <w:r w:rsidRPr="005F00AF">
        <w:rPr>
          <w:sz w:val="24"/>
          <w:szCs w:val="24"/>
        </w:rPr>
        <w:t>iast</w:t>
      </w:r>
      <w:r>
        <w:rPr>
          <w:sz w:val="24"/>
          <w:szCs w:val="24"/>
        </w:rPr>
        <w:t>o</w:t>
      </w:r>
      <w:r w:rsidRPr="005F00A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5F00AF">
        <w:rPr>
          <w:sz w:val="24"/>
          <w:szCs w:val="24"/>
        </w:rPr>
        <w:t>rzasnysz</w:t>
      </w:r>
    </w:p>
    <w:p w:rsidR="000473AE" w:rsidRPr="005F00AF" w:rsidRDefault="000473AE" w:rsidP="000473AE">
      <w:pPr>
        <w:pStyle w:val="Tytu"/>
        <w:ind w:left="1309" w:hanging="1309"/>
        <w:jc w:val="both"/>
        <w:rPr>
          <w:sz w:val="24"/>
          <w:szCs w:val="24"/>
        </w:rPr>
      </w:pPr>
    </w:p>
    <w:p w:rsidR="000473AE" w:rsidRPr="002B7C48" w:rsidRDefault="000473AE" w:rsidP="000473AE">
      <w:pPr>
        <w:numPr>
          <w:ilvl w:val="0"/>
          <w:numId w:val="2"/>
        </w:numPr>
        <w:spacing w:before="200"/>
        <w:ind w:right="400"/>
        <w:rPr>
          <w:b/>
          <w:bCs/>
          <w:color w:val="000000"/>
        </w:rPr>
      </w:pPr>
      <w:r w:rsidRPr="002B7C48">
        <w:rPr>
          <w:b/>
          <w:bCs/>
          <w:color w:val="000000"/>
        </w:rPr>
        <w:t>Konta bilansowe</w:t>
      </w:r>
    </w:p>
    <w:p w:rsidR="000473AE" w:rsidRPr="002B7C48" w:rsidRDefault="000473AE" w:rsidP="000473AE">
      <w:pPr>
        <w:spacing w:before="200"/>
        <w:ind w:right="400"/>
        <w:rPr>
          <w:b/>
          <w:bCs/>
          <w:color w:val="000000"/>
        </w:rPr>
      </w:pPr>
      <w:r w:rsidRPr="002B7C48">
        <w:rPr>
          <w:b/>
          <w:bCs/>
          <w:color w:val="000000"/>
        </w:rPr>
        <w:t>133 – Rachunek budżetu</w:t>
      </w:r>
    </w:p>
    <w:p w:rsidR="000473AE" w:rsidRPr="002B7C48" w:rsidRDefault="000473AE" w:rsidP="000473AE">
      <w:r>
        <w:t xml:space="preserve">Zapisów na koncie 133 dokonuje się na podstawie wyciągów bankowych z rachunków. Saldo konta winno być zgodne z saldem rachunku bankowego.  Do konta prowadzone są konta analityczne do każdego rachunku bankowego.  </w:t>
      </w:r>
    </w:p>
    <w:p w:rsidR="000473AE" w:rsidRPr="002B7C48" w:rsidRDefault="000473AE" w:rsidP="000473AE">
      <w:pPr>
        <w:ind w:left="935" w:hanging="935"/>
        <w:rPr>
          <w:b/>
        </w:rPr>
      </w:pPr>
      <w:r w:rsidRPr="002B7C48">
        <w:rPr>
          <w:b/>
        </w:rPr>
        <w:t>134 – Kredyty bankowe</w:t>
      </w:r>
    </w:p>
    <w:p w:rsidR="000473AE" w:rsidRPr="002B7C48" w:rsidRDefault="000473AE" w:rsidP="000473AE">
      <w:r w:rsidRPr="002B7C48">
        <w:t>Do konta wprowadza się konta analityczne wg poszczególnych umów kredytowych.</w:t>
      </w:r>
    </w:p>
    <w:p w:rsidR="000473AE" w:rsidRPr="002B7C48" w:rsidRDefault="000473AE" w:rsidP="000473AE">
      <w:pPr>
        <w:tabs>
          <w:tab w:val="left" w:pos="6120"/>
        </w:tabs>
        <w:jc w:val="both"/>
        <w:rPr>
          <w:b/>
        </w:rPr>
      </w:pPr>
      <w:r w:rsidRPr="002B7C48">
        <w:rPr>
          <w:b/>
        </w:rPr>
        <w:t>13</w:t>
      </w:r>
      <w:r>
        <w:rPr>
          <w:b/>
        </w:rPr>
        <w:t>5</w:t>
      </w:r>
      <w:r w:rsidRPr="002B7C48">
        <w:rPr>
          <w:b/>
        </w:rPr>
        <w:t xml:space="preserve"> – </w:t>
      </w:r>
      <w:r>
        <w:rPr>
          <w:b/>
        </w:rPr>
        <w:t xml:space="preserve">Rachunek środków na niewygasające wydatki </w:t>
      </w:r>
    </w:p>
    <w:p w:rsidR="000473AE" w:rsidRPr="002B7C48" w:rsidRDefault="000473AE" w:rsidP="000473AE">
      <w:pPr>
        <w:ind w:left="935" w:hanging="935"/>
        <w:rPr>
          <w:b/>
        </w:rPr>
      </w:pPr>
      <w:r>
        <w:rPr>
          <w:b/>
        </w:rPr>
        <w:t>140 – Środki pieniężne w drodze</w:t>
      </w:r>
    </w:p>
    <w:p w:rsidR="000473AE" w:rsidRPr="002B7C48" w:rsidRDefault="000473AE" w:rsidP="000473AE">
      <w:pPr>
        <w:ind w:left="935" w:hanging="935"/>
        <w:rPr>
          <w:b/>
        </w:rPr>
      </w:pPr>
      <w:r w:rsidRPr="002B7C48">
        <w:rPr>
          <w:b/>
        </w:rPr>
        <w:t>222 – Rozliczenie dochodów budżetowych</w:t>
      </w:r>
    </w:p>
    <w:p w:rsidR="000473AE" w:rsidRPr="002B7C48" w:rsidRDefault="000473AE" w:rsidP="000473AE">
      <w:pPr>
        <w:tabs>
          <w:tab w:val="left" w:pos="6120"/>
        </w:tabs>
        <w:jc w:val="both"/>
      </w:pPr>
      <w:r w:rsidRPr="002B7C48">
        <w:t>Do konta wprowadza się konta analityc</w:t>
      </w:r>
      <w:r>
        <w:t>zne wg poszczególnych jednostek realizujących dochody</w:t>
      </w:r>
    </w:p>
    <w:p w:rsidR="000473AE" w:rsidRDefault="000473AE" w:rsidP="000473AE">
      <w:pPr>
        <w:ind w:left="935" w:hanging="935"/>
        <w:rPr>
          <w:b/>
        </w:rPr>
      </w:pPr>
      <w:r w:rsidRPr="002B7C48">
        <w:rPr>
          <w:b/>
        </w:rPr>
        <w:t>223 – Rozliczenie wydatków budżetowych</w:t>
      </w:r>
    </w:p>
    <w:p w:rsidR="000473AE" w:rsidRPr="00392FEA" w:rsidRDefault="000473AE" w:rsidP="000473AE">
      <w:r>
        <w:t>Do konta wprowadza się konta analityczne wg poszczególnych jednostek realizujących wydatki oraz wg wydatków ponoszonych na poszczególne  projekty realizowane ze współudziałem środków z UE</w:t>
      </w: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>224- Rozrachunki budżetu</w:t>
      </w:r>
    </w:p>
    <w:p w:rsidR="000473AE" w:rsidRPr="002B7C48" w:rsidRDefault="000473AE" w:rsidP="000473AE">
      <w:r w:rsidRPr="002B7C48">
        <w:t>224-1 – Udziały w podatku dochodowym od osób prawnych</w:t>
      </w:r>
    </w:p>
    <w:p w:rsidR="000473AE" w:rsidRPr="002B7C48" w:rsidRDefault="000473AE" w:rsidP="000473AE">
      <w:pPr>
        <w:tabs>
          <w:tab w:val="left" w:pos="6120"/>
        </w:tabs>
        <w:jc w:val="both"/>
      </w:pPr>
      <w:r w:rsidRPr="002B7C48">
        <w:t>Do konta wprowadza się konta analityczne wg poszczególnych urzędów skarbowych</w:t>
      </w:r>
    </w:p>
    <w:p w:rsidR="000473AE" w:rsidRPr="002B7C48" w:rsidRDefault="000473AE" w:rsidP="000473AE">
      <w:r w:rsidRPr="002B7C48">
        <w:t xml:space="preserve">224-2 – Podatki i opłaty </w:t>
      </w:r>
      <w:r>
        <w:t>pobierane</w:t>
      </w:r>
      <w:r w:rsidRPr="002B7C48">
        <w:t xml:space="preserve"> przez Urzędy Skarbowej</w:t>
      </w:r>
    </w:p>
    <w:p w:rsidR="000473AE" w:rsidRPr="002B7C48" w:rsidRDefault="000473AE" w:rsidP="000473AE">
      <w:r w:rsidRPr="002B7C48">
        <w:t>224 – 3 – Rozrachunki  z Mazowieckim Urzędem Wojewódzkim</w:t>
      </w:r>
    </w:p>
    <w:p w:rsidR="000473AE" w:rsidRPr="002B7C48" w:rsidRDefault="000473AE" w:rsidP="000473AE">
      <w:pPr>
        <w:tabs>
          <w:tab w:val="left" w:pos="6120"/>
        </w:tabs>
        <w:jc w:val="both"/>
      </w:pPr>
      <w:r w:rsidRPr="002B7C48">
        <w:t>Do konta wprowadza się konta analityczne wg poszczególnych dochodów.</w:t>
      </w:r>
    </w:p>
    <w:p w:rsidR="000473AE" w:rsidRPr="002B7C48" w:rsidRDefault="000473AE" w:rsidP="000473AE">
      <w:r w:rsidRPr="002B7C48">
        <w:t>224- 4 – Udziały w podatku dochodowym od osób fizycznych,</w:t>
      </w:r>
    </w:p>
    <w:p w:rsidR="000473AE" w:rsidRDefault="000473AE" w:rsidP="000473AE">
      <w:r w:rsidRPr="002B7C48">
        <w:t>224-5 – Rozrachunki z tytułu podatku VAT</w:t>
      </w:r>
    </w:p>
    <w:p w:rsidR="000473AE" w:rsidRDefault="000473AE" w:rsidP="000473AE">
      <w:r>
        <w:t>Do konta wprowadza się konta analityczne:</w:t>
      </w:r>
    </w:p>
    <w:p w:rsidR="000473AE" w:rsidRDefault="000473AE" w:rsidP="000473AE">
      <w:r>
        <w:t>224-5-1 – rozrachunku z tytułu podatku VAT z Urzędem Skarbowym</w:t>
      </w:r>
    </w:p>
    <w:p w:rsidR="000473AE" w:rsidRDefault="000473AE" w:rsidP="000473AE">
      <w:r>
        <w:t>224-5-2 – rozrachunki z jednostkami budżetowymi z tytułu podatku VAT</w:t>
      </w:r>
    </w:p>
    <w:p w:rsidR="000473AE" w:rsidRPr="002B7C48" w:rsidRDefault="000473AE" w:rsidP="000473AE">
      <w:r>
        <w:t>Do konta wprowadza się konta analityczne dla każdej jednostki budżetowej</w:t>
      </w:r>
    </w:p>
    <w:p w:rsidR="000473AE" w:rsidRPr="002B7C48" w:rsidRDefault="000473AE" w:rsidP="000473AE">
      <w:r w:rsidRPr="002B7C48">
        <w:t>224-6 – Rozrachunki z gminami z tytułu Funduszu Alimentacyjnego</w:t>
      </w:r>
    </w:p>
    <w:p w:rsidR="000473AE" w:rsidRDefault="000473AE" w:rsidP="000473AE">
      <w:r w:rsidRPr="002B7C48">
        <w:t>224-7 – Rozrachunki z Powiatowym Urzędem Pracy</w:t>
      </w:r>
    </w:p>
    <w:p w:rsidR="000473AE" w:rsidRDefault="000473AE" w:rsidP="000473AE">
      <w:r>
        <w:t>224-8 – Rozrachunki – Kształcenie młodocianych</w:t>
      </w:r>
    </w:p>
    <w:p w:rsidR="000473AE" w:rsidRDefault="000473AE" w:rsidP="000473AE">
      <w:r>
        <w:t>224-9 – Rozrachunku PFRON</w:t>
      </w:r>
    </w:p>
    <w:p w:rsidR="000473AE" w:rsidRDefault="000473AE" w:rsidP="000473AE">
      <w:r>
        <w:lastRenderedPageBreak/>
        <w:t>224-10 – Rozrachunki z WKU</w:t>
      </w:r>
    </w:p>
    <w:p w:rsidR="000473AE" w:rsidRDefault="000473AE" w:rsidP="000473AE">
      <w:r>
        <w:t>224-11 – Pozostałe rozrachunki z budżetami</w:t>
      </w:r>
    </w:p>
    <w:p w:rsidR="000473AE" w:rsidRDefault="000473AE" w:rsidP="000473AE">
      <w:r w:rsidRPr="002B7C48">
        <w:t>224-xx – wg potrzeb</w:t>
      </w:r>
    </w:p>
    <w:p w:rsidR="000473AE" w:rsidRDefault="000473AE" w:rsidP="000473AE">
      <w:pPr>
        <w:rPr>
          <w:b/>
        </w:rPr>
      </w:pPr>
      <w:r w:rsidRPr="00392FEA">
        <w:rPr>
          <w:b/>
        </w:rPr>
        <w:t xml:space="preserve">225 – rozliczenie wydatków niewygasających </w:t>
      </w:r>
    </w:p>
    <w:p w:rsidR="000473AE" w:rsidRPr="00392FEA" w:rsidRDefault="000473AE" w:rsidP="000473AE">
      <w:pPr>
        <w:rPr>
          <w:b/>
        </w:rPr>
      </w:pPr>
      <w:r>
        <w:rPr>
          <w:b/>
        </w:rPr>
        <w:t>245 – wpływy do wyjaśnienia</w:t>
      </w: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>240-Pozostałe rozrachunki</w:t>
      </w:r>
    </w:p>
    <w:p w:rsidR="000473AE" w:rsidRDefault="000473AE" w:rsidP="000473AE">
      <w:r w:rsidRPr="002B7C48">
        <w:t xml:space="preserve">Do konta wprowadza się konta analityczne wg potrzeb. </w:t>
      </w:r>
    </w:p>
    <w:p w:rsidR="000473AE" w:rsidRPr="00491BE0" w:rsidRDefault="000473AE" w:rsidP="000473AE">
      <w:pPr>
        <w:rPr>
          <w:b/>
        </w:rPr>
      </w:pPr>
      <w:r w:rsidRPr="00491BE0">
        <w:rPr>
          <w:b/>
        </w:rPr>
        <w:t xml:space="preserve">250 </w:t>
      </w:r>
      <w:r>
        <w:rPr>
          <w:b/>
        </w:rPr>
        <w:t>–</w:t>
      </w:r>
      <w:r w:rsidRPr="00491BE0">
        <w:rPr>
          <w:b/>
        </w:rPr>
        <w:t xml:space="preserve"> </w:t>
      </w:r>
      <w:r>
        <w:rPr>
          <w:b/>
        </w:rPr>
        <w:t xml:space="preserve">Należności finansowe </w:t>
      </w: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>260-Zobowiązania finansowe</w:t>
      </w:r>
    </w:p>
    <w:p w:rsidR="000473AE" w:rsidRDefault="000473AE" w:rsidP="000473AE">
      <w:r w:rsidRPr="002B7C48">
        <w:t>Do konta wprowadza się konta analityczne wg poszczególnych zobowiązań.</w:t>
      </w:r>
    </w:p>
    <w:p w:rsidR="000473AE" w:rsidRPr="00491BE0" w:rsidRDefault="000473AE" w:rsidP="000473AE">
      <w:pPr>
        <w:rPr>
          <w:b/>
        </w:rPr>
      </w:pPr>
      <w:r>
        <w:rPr>
          <w:b/>
        </w:rPr>
        <w:t>290 – Odpisy aktualizujące należności</w:t>
      </w: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>901-Dochody budżetowe</w:t>
      </w:r>
    </w:p>
    <w:p w:rsidR="000473AE" w:rsidRPr="002B7C48" w:rsidRDefault="000473AE" w:rsidP="000473AE">
      <w:r w:rsidRPr="002B7C48">
        <w:t xml:space="preserve">Do konta 901 prowadzona jest szczegółowa ewidencja wg podziałek klasyfikacji budżetowej. </w:t>
      </w: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 xml:space="preserve">902 – Wydatki budżetu </w:t>
      </w:r>
    </w:p>
    <w:p w:rsidR="000473AE" w:rsidRPr="002B7C48" w:rsidRDefault="000473AE" w:rsidP="000473AE">
      <w:r w:rsidRPr="002B7C48">
        <w:t xml:space="preserve">Do konta 902 prowadzona jest szczegółowa ewidencja wg podziałek klasyfikacji budżetowej. </w:t>
      </w: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>903 – Niewykonane wydatki</w:t>
      </w: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 xml:space="preserve">904 – Niewygasające wydatki </w:t>
      </w: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>909 – Rozliczenia międzyokresowe</w:t>
      </w:r>
    </w:p>
    <w:p w:rsidR="000473AE" w:rsidRPr="002B7C48" w:rsidRDefault="000473AE" w:rsidP="000473AE">
      <w:pPr>
        <w:rPr>
          <w:b/>
        </w:rPr>
      </w:pPr>
      <w:r>
        <w:rPr>
          <w:b/>
        </w:rPr>
        <w:t xml:space="preserve">960 – Skumulowane wyniki budżetu </w:t>
      </w:r>
    </w:p>
    <w:p w:rsidR="000473AE" w:rsidRPr="002B7C48" w:rsidRDefault="000473AE" w:rsidP="000473AE">
      <w:pPr>
        <w:rPr>
          <w:b/>
        </w:rPr>
      </w:pPr>
      <w:r w:rsidRPr="002B7C48">
        <w:rPr>
          <w:b/>
        </w:rPr>
        <w:t xml:space="preserve">961 – </w:t>
      </w:r>
      <w:r>
        <w:rPr>
          <w:b/>
        </w:rPr>
        <w:t xml:space="preserve">Wynik wykonania </w:t>
      </w:r>
      <w:r w:rsidRPr="002B7C48">
        <w:rPr>
          <w:b/>
        </w:rPr>
        <w:t>budżetu</w:t>
      </w:r>
    </w:p>
    <w:p w:rsidR="000473AE" w:rsidRDefault="000473AE" w:rsidP="000473AE">
      <w:pPr>
        <w:rPr>
          <w:b/>
        </w:rPr>
      </w:pPr>
      <w:r w:rsidRPr="002B7C48">
        <w:rPr>
          <w:b/>
        </w:rPr>
        <w:t>962 – Wynik na pozostałych operacjach</w:t>
      </w:r>
    </w:p>
    <w:p w:rsidR="000473AE" w:rsidRDefault="000473AE" w:rsidP="000473AE">
      <w:pPr>
        <w:rPr>
          <w:b/>
        </w:rPr>
      </w:pPr>
      <w:r w:rsidRPr="002B7C48">
        <w:rPr>
          <w:b/>
        </w:rPr>
        <w:t>968 – Prywatyzacja</w:t>
      </w:r>
    </w:p>
    <w:p w:rsidR="000473AE" w:rsidRDefault="000473AE" w:rsidP="000473AE">
      <w:pPr>
        <w:rPr>
          <w:b/>
        </w:rPr>
      </w:pPr>
    </w:p>
    <w:p w:rsidR="000473AE" w:rsidRDefault="000473AE" w:rsidP="000473AE">
      <w:pPr>
        <w:numPr>
          <w:ilvl w:val="0"/>
          <w:numId w:val="2"/>
        </w:numPr>
        <w:rPr>
          <w:b/>
        </w:rPr>
      </w:pPr>
      <w:r>
        <w:rPr>
          <w:b/>
        </w:rPr>
        <w:t xml:space="preserve">Konta pozabilansowe </w:t>
      </w:r>
    </w:p>
    <w:p w:rsidR="000473AE" w:rsidRPr="001A0E29" w:rsidRDefault="000473AE" w:rsidP="000473AE">
      <w:r w:rsidRPr="001A0E29">
        <w:t>991– Planowane dochody budżetu</w:t>
      </w:r>
    </w:p>
    <w:p w:rsidR="000473AE" w:rsidRPr="001A0E29" w:rsidRDefault="000473AE" w:rsidP="000473AE">
      <w:r w:rsidRPr="001A0E29">
        <w:t xml:space="preserve">992 – Planowane wydatki budżetu </w:t>
      </w:r>
    </w:p>
    <w:p w:rsidR="000473AE" w:rsidRPr="002B7C48" w:rsidRDefault="000473AE" w:rsidP="000473AE">
      <w:pPr>
        <w:rPr>
          <w:b/>
        </w:rPr>
      </w:pPr>
    </w:p>
    <w:p w:rsidR="000473AE" w:rsidRPr="000567E8" w:rsidRDefault="000473AE" w:rsidP="000473AE">
      <w:pPr>
        <w:tabs>
          <w:tab w:val="center" w:pos="4890"/>
          <w:tab w:val="right" w:pos="9781"/>
        </w:tabs>
        <w:rPr>
          <w:bCs/>
          <w:color w:val="000000"/>
        </w:rPr>
      </w:pPr>
      <w:r w:rsidRPr="002B7C48">
        <w:t xml:space="preserve">Przyjmuje się opisy </w:t>
      </w:r>
      <w:r>
        <w:t xml:space="preserve">i zasady </w:t>
      </w:r>
      <w:r w:rsidRPr="002B7C48">
        <w:t xml:space="preserve">funkcjonowania kont określone w Rozporządzeniu Ministra Finansów z dnia </w:t>
      </w:r>
      <w:r>
        <w:t>5</w:t>
      </w:r>
      <w:r w:rsidRPr="002B7C48">
        <w:t xml:space="preserve"> lipca 20</w:t>
      </w:r>
      <w:r>
        <w:t>10</w:t>
      </w:r>
      <w:r w:rsidRPr="002B7C48">
        <w:t xml:space="preserve"> r. w sprawie szczegółowych zasad rachunkowości oraz planów kont dla budżetu państwa, budżetów jed</w:t>
      </w:r>
      <w:r>
        <w:t xml:space="preserve">nostek samorządu terytorialnego, jednostek budżetowych, samorządowych zakładów budżetowych, państwowych funduszy celowych oraz państwowych jednostek budżetowych  mających siedzibę poza granicami Rzeczypospolitej </w:t>
      </w:r>
      <w:r w:rsidRPr="000567E8">
        <w:t>Polskiej (</w:t>
      </w:r>
      <w:proofErr w:type="spellStart"/>
      <w:r w:rsidRPr="000567E8">
        <w:t>t.j</w:t>
      </w:r>
      <w:proofErr w:type="spellEnd"/>
      <w:r w:rsidRPr="000567E8">
        <w:t xml:space="preserve">. Dz. U. z 2013 r.  poz. 289 z </w:t>
      </w:r>
      <w:proofErr w:type="spellStart"/>
      <w:r w:rsidRPr="000567E8">
        <w:t>późn</w:t>
      </w:r>
      <w:proofErr w:type="spellEnd"/>
      <w:r w:rsidRPr="000567E8">
        <w:t xml:space="preserve">. </w:t>
      </w:r>
      <w:proofErr w:type="spellStart"/>
      <w:r w:rsidRPr="000567E8">
        <w:t>zm</w:t>
      </w:r>
      <w:proofErr w:type="spellEnd"/>
      <w:r w:rsidRPr="000567E8">
        <w:t xml:space="preserve">) </w:t>
      </w:r>
    </w:p>
    <w:p w:rsidR="000473AE" w:rsidRDefault="000473AE" w:rsidP="000473AE">
      <w:pPr>
        <w:jc w:val="both"/>
        <w:rPr>
          <w:b/>
          <w:bCs/>
          <w:color w:val="000000"/>
        </w:rPr>
      </w:pPr>
    </w:p>
    <w:p w:rsidR="000473AE" w:rsidRPr="001A0E29" w:rsidRDefault="000473AE" w:rsidP="000473AE">
      <w:pPr>
        <w:jc w:val="both"/>
        <w:rPr>
          <w:bCs/>
          <w:color w:val="000000"/>
        </w:rPr>
      </w:pPr>
      <w:r w:rsidRPr="001A0E29">
        <w:t xml:space="preserve">Dodanie konta analitycznego w wykazie kont nie wymaga zmiany zarządzenia w sprawie zasad (polityki) rachunkowości. </w:t>
      </w:r>
    </w:p>
    <w:p w:rsidR="000473AE" w:rsidRDefault="000473AE" w:rsidP="000473AE">
      <w:pPr>
        <w:pStyle w:val="Bodytext"/>
        <w:spacing w:line="240" w:lineRule="auto"/>
        <w:rPr>
          <w:color w:val="auto"/>
          <w:sz w:val="24"/>
          <w:szCs w:val="24"/>
        </w:rPr>
      </w:pPr>
    </w:p>
    <w:p w:rsidR="000473AE" w:rsidRPr="002B7C48" w:rsidRDefault="000473AE" w:rsidP="000473AE">
      <w:pPr>
        <w:pStyle w:val="Bodytext"/>
        <w:spacing w:line="240" w:lineRule="auto"/>
        <w:rPr>
          <w:color w:val="auto"/>
          <w:sz w:val="24"/>
          <w:szCs w:val="24"/>
        </w:rPr>
      </w:pPr>
    </w:p>
    <w:p w:rsidR="000473AE" w:rsidRPr="002B7C48" w:rsidRDefault="000473AE" w:rsidP="000473AE">
      <w:pPr>
        <w:tabs>
          <w:tab w:val="left" w:pos="6120"/>
        </w:tabs>
        <w:rPr>
          <w:b/>
        </w:rPr>
      </w:pPr>
      <w:r>
        <w:rPr>
          <w:b/>
        </w:rPr>
        <w:t>ROZDZIAŁ III.  Plan kont dla jednostki budżetowej U</w:t>
      </w:r>
      <w:r w:rsidRPr="002B7C48">
        <w:rPr>
          <w:b/>
        </w:rPr>
        <w:t>rz</w:t>
      </w:r>
      <w:r>
        <w:rPr>
          <w:b/>
        </w:rPr>
        <w:t>ąd M</w:t>
      </w:r>
      <w:r w:rsidRPr="002B7C48">
        <w:rPr>
          <w:b/>
        </w:rPr>
        <w:t>iasta</w:t>
      </w:r>
      <w:r>
        <w:rPr>
          <w:b/>
        </w:rPr>
        <w:t xml:space="preserve"> w Przasnyszu</w:t>
      </w:r>
    </w:p>
    <w:p w:rsidR="000473AE" w:rsidRPr="002B7C48" w:rsidRDefault="000473AE" w:rsidP="000473AE">
      <w:pPr>
        <w:tabs>
          <w:tab w:val="left" w:pos="6120"/>
        </w:tabs>
        <w:jc w:val="center"/>
        <w:rPr>
          <w:b/>
        </w:rPr>
      </w:pPr>
    </w:p>
    <w:p w:rsidR="000473AE" w:rsidRPr="001A0E29" w:rsidRDefault="000473AE" w:rsidP="000473AE">
      <w:pPr>
        <w:numPr>
          <w:ilvl w:val="0"/>
          <w:numId w:val="3"/>
        </w:numPr>
        <w:tabs>
          <w:tab w:val="left" w:pos="6120"/>
        </w:tabs>
        <w:jc w:val="both"/>
      </w:pPr>
      <w:r w:rsidRPr="001A0E29">
        <w:t>Konta bilansowe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i/>
        </w:rPr>
      </w:pP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  <w:r w:rsidRPr="002B7C48">
        <w:rPr>
          <w:u w:val="single"/>
        </w:rPr>
        <w:t>Zespół 0 – majątek trwały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011 – środki trwałe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>Ewidencja analityczna, ilościowo-wartościowa poszczególnych środków trwałych prowadzona jest na programie komputerowym „Środków trwałe” wg grup rodzajowych  środków trwałych określonych w Rozporządzeniu Rady Ministrów z dnia 30 grudnia 1999r. w sprawie Klasyfikacji Środków Trwałych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013 – pozostałe środki trwałe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>
        <w:lastRenderedPageBreak/>
        <w:t xml:space="preserve">Ewidencja analityczna, </w:t>
      </w:r>
      <w:r w:rsidRPr="002B7C48">
        <w:t xml:space="preserve">ilościowo-wartościowa pozostałych  środków trwałych prowadzona </w:t>
      </w:r>
      <w:r>
        <w:t>w programie komputerowym „Środki trwałe” wg</w:t>
      </w:r>
      <w:r w:rsidRPr="002B7C48">
        <w:t xml:space="preserve"> poszczególnych rodzajów wyposażenia</w:t>
      </w:r>
      <w:r w:rsidRPr="002B7C48">
        <w:rPr>
          <w:b/>
        </w:rPr>
        <w:t xml:space="preserve"> .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014 – zbiory biblioteczne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015 – mienie zlikwidowanych jednostek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016 – dobra kultury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020 – wartości niematerialne i prawne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 xml:space="preserve">020-1 – </w:t>
      </w:r>
      <w:r>
        <w:t>podstawowe wartości niematerialne i prawne</w:t>
      </w:r>
      <w:r w:rsidRPr="002B7C48">
        <w:t>,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 w:rsidRPr="002B7C48">
        <w:t xml:space="preserve">020-2 – </w:t>
      </w:r>
      <w:r>
        <w:t xml:space="preserve">pozostałe </w:t>
      </w:r>
      <w:r w:rsidRPr="002B7C48">
        <w:t>war</w:t>
      </w:r>
      <w:r>
        <w:t>tości niematerialne i prawne,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 xml:space="preserve">Ewidencja analityczna prowadzona jest za pomocą programu Microsoft </w:t>
      </w:r>
      <w:proofErr w:type="spellStart"/>
      <w:r w:rsidRPr="002B7C48">
        <w:t>Exel</w:t>
      </w:r>
      <w:proofErr w:type="spellEnd"/>
      <w:r w:rsidRPr="002B7C48">
        <w:t>.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030 - długoterminowe aktywa finansowe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071 – umorzenie środków trwałych oraz wartości niematerialnych i prawnych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>071 – 1 – umorzenie środków trwałych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>071 – 2 – umorzenie wartości niematerialnych i prawnych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072 – umorzenie pozostałych środków trwałych oraz wartości niematerialnych i</w:t>
      </w:r>
      <w:r w:rsidRPr="002B7C48">
        <w:t xml:space="preserve"> </w:t>
      </w:r>
      <w:r w:rsidRPr="002B7C48">
        <w:rPr>
          <w:b/>
        </w:rPr>
        <w:t>prawnych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>072- 1 umorzenie pozostałych środków trwałych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>072 – 2 umorzenie wartości niematerialnych i prawnych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073 – odpisy aktualizujące długoterminowe aktywa finansowe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080 – inwestycje (środki trwałe w budowie)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>
        <w:t>Do konta wprowadza się konta analityczne wg zadań inwestycyjnych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  <w:r w:rsidRPr="002B7C48">
        <w:rPr>
          <w:u w:val="single"/>
        </w:rPr>
        <w:t>Zespół 1 – środki pieniężne i rachunki bankowe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t>101 – K</w:t>
      </w:r>
      <w:r w:rsidRPr="002B7C48">
        <w:rPr>
          <w:b/>
        </w:rPr>
        <w:t>asa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>Ewidencja analityczna prowadz</w:t>
      </w:r>
      <w:r>
        <w:t xml:space="preserve">ona jest w raportach kasowych. Do wydatków ujmowanych w raportach kasowych prowadzona jest ewidencja szczegółowa wg podziałek klasyfikacji budżetowej. 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 xml:space="preserve">130 – </w:t>
      </w:r>
      <w:r>
        <w:rPr>
          <w:b/>
        </w:rPr>
        <w:t>R</w:t>
      </w:r>
      <w:r w:rsidRPr="002B7C48">
        <w:rPr>
          <w:b/>
        </w:rPr>
        <w:t>achunki bieżące jednostek budżetowych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 w:rsidRPr="00427F1E">
        <w:t>Ewidencja szczegółowa prowadzona jest wg podziałek klasyfikacji bu</w:t>
      </w:r>
      <w:r>
        <w:t>dżetowej. Do konta utworzono subkonta: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>
        <w:t>130 –1 - subkonto dochodów,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>
        <w:t xml:space="preserve">130 – 2 – subkonto wydatków 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>
        <w:t>130 – 3 – subkonto dochodów z realizacji zadań z zakresu administracji rządowej i innych zadań zleconych.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>
        <w:t xml:space="preserve">Wprowadza się konta analityczne wg rachunków bankowych utworzonych dla realizowanych projektów współfinansowanych ze środków Unii Europejskiej. 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135 –</w:t>
      </w:r>
      <w:r>
        <w:rPr>
          <w:b/>
        </w:rPr>
        <w:t>R</w:t>
      </w:r>
      <w:r w:rsidRPr="002B7C48">
        <w:rPr>
          <w:b/>
        </w:rPr>
        <w:t>achunki środków funduszy specjalnego przeznaczenia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 xml:space="preserve">139 – </w:t>
      </w:r>
      <w:r>
        <w:rPr>
          <w:b/>
        </w:rPr>
        <w:t>I</w:t>
      </w:r>
      <w:r w:rsidRPr="002B7C48">
        <w:rPr>
          <w:b/>
        </w:rPr>
        <w:t>nne rachunki bankowe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140 – krótkoterminowe papiery wartościowe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3F30C1">
        <w:rPr>
          <w:b/>
        </w:rPr>
        <w:t>141 – Środki pieniężne w drodze</w:t>
      </w:r>
    </w:p>
    <w:p w:rsidR="000473AE" w:rsidRPr="003F30C1" w:rsidRDefault="000473AE" w:rsidP="000473AE">
      <w:pPr>
        <w:tabs>
          <w:tab w:val="left" w:pos="6120"/>
        </w:tabs>
        <w:ind w:left="360"/>
        <w:jc w:val="both"/>
        <w:rPr>
          <w:b/>
        </w:rPr>
      </w:pP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  <w:r w:rsidRPr="002B7C48">
        <w:rPr>
          <w:u w:val="single"/>
        </w:rPr>
        <w:t>Zespół 2 – rozrachunki i roszczenia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 xml:space="preserve">201 – </w:t>
      </w:r>
      <w:r>
        <w:rPr>
          <w:b/>
        </w:rPr>
        <w:t>Rozrachunki z</w:t>
      </w:r>
      <w:r w:rsidRPr="002B7C48">
        <w:rPr>
          <w:b/>
        </w:rPr>
        <w:t xml:space="preserve"> dostawcami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 w:rsidRPr="002B7C48">
        <w:t>Ewidencja analityczna prowadzona jest w podziale na poszczególnych kontrahentów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t>202 – Rozrachunki z odbiorcami</w:t>
      </w:r>
    </w:p>
    <w:p w:rsidR="000473AE" w:rsidRPr="00C05560" w:rsidRDefault="000473AE" w:rsidP="000473AE">
      <w:pPr>
        <w:tabs>
          <w:tab w:val="left" w:pos="6120"/>
        </w:tabs>
        <w:ind w:left="360"/>
        <w:jc w:val="both"/>
      </w:pPr>
      <w:r>
        <w:t xml:space="preserve">Ewidencja na koncie 202 dokonywana jest na podstawie wystawionych faktur VAT za świadczone usługi/sprzedane towary, w korespondencji z kontem 221 – wartość sprzedaży netto, i kontem 225-4 – podatek VAT. Ewidencja analityczna do konta prowadzona jest w podziale na poszczególnych kontrahentach. Saldo konta oznacza stan zobowiązań/ należności wobec odbiorców. 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221 – należności z tytułu dochodów budżetowych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>
        <w:lastRenderedPageBreak/>
        <w:t xml:space="preserve">Ewidencja analityczna prowadzona jest wg poszczególnych tytułów dochodów, zgodnie z podziałkami klasyfikacji budżetowej. 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222 – rozliczenia dochodów budżetowych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223 – rozliczenia wydatków budżetowych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t>224 – rozliczenie</w:t>
      </w:r>
      <w:r w:rsidRPr="002B7C48">
        <w:rPr>
          <w:b/>
        </w:rPr>
        <w:t xml:space="preserve"> dotacji budżetowych</w:t>
      </w:r>
      <w:r>
        <w:rPr>
          <w:b/>
        </w:rPr>
        <w:t xml:space="preserve"> oraz płatności z budżetu środków europejskich </w:t>
      </w:r>
    </w:p>
    <w:p w:rsidR="000473AE" w:rsidRPr="007E7D09" w:rsidRDefault="000473AE" w:rsidP="000473AE">
      <w:pPr>
        <w:tabs>
          <w:tab w:val="left" w:pos="6120"/>
        </w:tabs>
        <w:ind w:left="360"/>
        <w:jc w:val="both"/>
      </w:pPr>
      <w:r>
        <w:t xml:space="preserve">Ewidencja analityczna prowadzona jest wg poszczególnych jednostek, którym udzielono dotacji 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225 – rozrachunki z budżetami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>
        <w:t>Ewidencja szczegółowa prowadzona jest według poszczególnych tytułów rozrachunków z budżetami,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226 – długoterminowe należności budżetowe</w:t>
      </w:r>
    </w:p>
    <w:p w:rsidR="000473AE" w:rsidRPr="00A95EBB" w:rsidRDefault="000473AE" w:rsidP="000473AE">
      <w:pPr>
        <w:tabs>
          <w:tab w:val="left" w:pos="6120"/>
        </w:tabs>
        <w:ind w:left="360"/>
        <w:jc w:val="both"/>
      </w:pPr>
      <w:r>
        <w:t>Ewidencja szczegółowa prowadzona jest wg poszczególnych dłużników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229 – pozostałe rozrachunki publicznoprawne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t>Ewidencja szczegółowa prowadzona jest według poszczególnych tytułów i podmiotów rozrachunków.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231 – rozrachunki z tytułu wynagrodzeń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Cs/>
        </w:rPr>
      </w:pPr>
      <w:r w:rsidRPr="002B7C48">
        <w:rPr>
          <w:bCs/>
        </w:rPr>
        <w:t>Ewidencję szczegółową prowadzi się dla każdego pracownika odrębnie na kartach wynagrodzeń oraz wg klasyfikacji budżetowej oraz innych osób fizycznych otrzymujących wynagrodzenia z uwzględnieniem wymogów ustawy o rachunkowości oraz przepisów ZUS i przepisów podatkowych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234 – pozostałe rozrachunki z pracownikami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240 – pozostałe rozrachunki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 w:rsidRPr="00A95EBB">
        <w:t>Ewidencję szczegółową prowadzi się według poszczególnych tytułów rozrachunków,</w:t>
      </w:r>
      <w:r>
        <w:rPr>
          <w:b/>
        </w:rPr>
        <w:t xml:space="preserve"> </w:t>
      </w:r>
      <w:r w:rsidRPr="00A95EBB">
        <w:t xml:space="preserve">roszczeń i rozliczeń. </w:t>
      </w:r>
    </w:p>
    <w:p w:rsidR="000473AE" w:rsidRPr="00A36F3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A36F3E">
        <w:rPr>
          <w:b/>
        </w:rPr>
        <w:t>245 – wpływy do wyjaśnienia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290 – odpisy aktualizujące należności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  <w:r w:rsidRPr="002B7C48">
        <w:rPr>
          <w:u w:val="single"/>
        </w:rPr>
        <w:t>Zespół 3 – materiały i towary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300 – rozliczenia zakupu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310 – materiały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  <w:r w:rsidRPr="002B7C48">
        <w:rPr>
          <w:u w:val="single"/>
        </w:rPr>
        <w:t>Zespół 4 – koszty według rodzajów i ich rozliczenie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40</w:t>
      </w:r>
      <w:r>
        <w:rPr>
          <w:b/>
        </w:rPr>
        <w:t>0</w:t>
      </w:r>
      <w:r w:rsidRPr="002B7C48">
        <w:rPr>
          <w:b/>
        </w:rPr>
        <w:t xml:space="preserve"> – amortyzacja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40</w:t>
      </w:r>
      <w:r>
        <w:rPr>
          <w:b/>
        </w:rPr>
        <w:t>1</w:t>
      </w:r>
      <w:r w:rsidRPr="002B7C48">
        <w:rPr>
          <w:b/>
        </w:rPr>
        <w:t xml:space="preserve"> – </w:t>
      </w:r>
      <w:r>
        <w:rPr>
          <w:b/>
        </w:rPr>
        <w:t>z</w:t>
      </w:r>
      <w:r w:rsidRPr="002B7C48">
        <w:rPr>
          <w:b/>
        </w:rPr>
        <w:t>użyci</w:t>
      </w:r>
      <w:r>
        <w:rPr>
          <w:b/>
        </w:rPr>
        <w:t>e</w:t>
      </w:r>
      <w:r w:rsidRPr="002B7C48">
        <w:rPr>
          <w:b/>
        </w:rPr>
        <w:t xml:space="preserve"> materiałów</w:t>
      </w:r>
      <w:r>
        <w:rPr>
          <w:b/>
        </w:rPr>
        <w:t xml:space="preserve"> i energii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40</w:t>
      </w:r>
      <w:r>
        <w:rPr>
          <w:b/>
        </w:rPr>
        <w:t xml:space="preserve">2 – </w:t>
      </w:r>
      <w:r w:rsidRPr="002B7C48">
        <w:rPr>
          <w:b/>
        </w:rPr>
        <w:t xml:space="preserve"> </w:t>
      </w:r>
      <w:r>
        <w:rPr>
          <w:b/>
        </w:rPr>
        <w:t>u</w:t>
      </w:r>
      <w:r w:rsidRPr="002B7C48">
        <w:rPr>
          <w:b/>
        </w:rPr>
        <w:t>sług</w:t>
      </w:r>
      <w:r>
        <w:rPr>
          <w:b/>
        </w:rPr>
        <w:t>i obce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t xml:space="preserve">403 – podatki i opłaty 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 xml:space="preserve">404 – </w:t>
      </w:r>
      <w:r>
        <w:rPr>
          <w:b/>
        </w:rPr>
        <w:t>w</w:t>
      </w:r>
      <w:r w:rsidRPr="002B7C48">
        <w:rPr>
          <w:b/>
        </w:rPr>
        <w:t>ynagrodze</w:t>
      </w:r>
      <w:r>
        <w:rPr>
          <w:b/>
        </w:rPr>
        <w:t>nia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40</w:t>
      </w:r>
      <w:r>
        <w:rPr>
          <w:b/>
        </w:rPr>
        <w:t>5</w:t>
      </w:r>
      <w:r w:rsidRPr="002B7C48">
        <w:rPr>
          <w:b/>
        </w:rPr>
        <w:t xml:space="preserve"> – </w:t>
      </w:r>
      <w:r>
        <w:rPr>
          <w:b/>
        </w:rPr>
        <w:t>ubezpieczenia społeczne i inne świadczenia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t>409 -  pozostałe koszty rodzajowe, do konta prowadzone są konta analityczne:</w:t>
      </w:r>
    </w:p>
    <w:p w:rsidR="000473AE" w:rsidRPr="00450C72" w:rsidRDefault="000473AE" w:rsidP="000473AE">
      <w:pPr>
        <w:tabs>
          <w:tab w:val="left" w:pos="6120"/>
        </w:tabs>
        <w:ind w:left="360"/>
        <w:jc w:val="both"/>
      </w:pPr>
      <w:r w:rsidRPr="00450C72">
        <w:t>409-1 – pozostałe koszty rodzajowe</w:t>
      </w:r>
    </w:p>
    <w:p w:rsidR="000473AE" w:rsidRPr="00450C72" w:rsidRDefault="000473AE" w:rsidP="000473AE">
      <w:pPr>
        <w:tabs>
          <w:tab w:val="left" w:pos="6120"/>
        </w:tabs>
        <w:ind w:left="360"/>
        <w:jc w:val="both"/>
      </w:pPr>
      <w:r w:rsidRPr="00450C72">
        <w:t>409-2 –</w:t>
      </w:r>
      <w:r>
        <w:t xml:space="preserve"> i</w:t>
      </w:r>
      <w:r w:rsidRPr="00450C72">
        <w:t>nne świadczenia finansowane z budżetu</w:t>
      </w:r>
    </w:p>
    <w:p w:rsidR="000473AE" w:rsidRPr="00450C72" w:rsidRDefault="000473AE" w:rsidP="000473AE">
      <w:pPr>
        <w:tabs>
          <w:tab w:val="left" w:pos="6120"/>
        </w:tabs>
        <w:ind w:left="360"/>
        <w:jc w:val="both"/>
      </w:pPr>
      <w:r w:rsidRPr="00450C72">
        <w:t xml:space="preserve">409-3 – </w:t>
      </w:r>
      <w:r>
        <w:t>p</w:t>
      </w:r>
      <w:r w:rsidRPr="00450C72">
        <w:t xml:space="preserve">ozostałe obciążenia 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490 – rozliczenie kosztów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  <w:r w:rsidRPr="002B7C48">
        <w:rPr>
          <w:u w:val="single"/>
        </w:rPr>
        <w:t>Zespół 6 – produkty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640 – rozliczenia międzyokresowe kosztów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  <w:r w:rsidRPr="002B7C48">
        <w:rPr>
          <w:u w:val="single"/>
        </w:rPr>
        <w:t>Zespół 7 – przychody i koszty ich uzyskania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700 – sprzedaż produktów i koszt ich wytworzenia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lastRenderedPageBreak/>
        <w:t>720 przychody z tytułu dochodów budżetowych, do konta prowadzone są konta analityczne:</w:t>
      </w:r>
    </w:p>
    <w:p w:rsidR="000473AE" w:rsidRPr="00450C72" w:rsidRDefault="000473AE" w:rsidP="000473AE">
      <w:pPr>
        <w:tabs>
          <w:tab w:val="left" w:pos="6120"/>
        </w:tabs>
        <w:ind w:left="360"/>
        <w:jc w:val="both"/>
      </w:pPr>
      <w:r w:rsidRPr="00450C72">
        <w:t>720-1 przychody ujęte w planie finansowym Urzędu</w:t>
      </w:r>
    </w:p>
    <w:p w:rsidR="000473AE" w:rsidRPr="00450C72" w:rsidRDefault="000473AE" w:rsidP="000473AE">
      <w:pPr>
        <w:tabs>
          <w:tab w:val="left" w:pos="6120"/>
        </w:tabs>
        <w:ind w:left="360"/>
        <w:jc w:val="both"/>
      </w:pPr>
      <w:r>
        <w:t xml:space="preserve">Ewidencja szczegółowa do konta prowadzona jest wg podziałek klasyfikacji </w:t>
      </w:r>
      <w:r w:rsidRPr="00450C72">
        <w:t xml:space="preserve">budżetowej  </w:t>
      </w:r>
    </w:p>
    <w:p w:rsidR="000473AE" w:rsidRPr="00450C72" w:rsidRDefault="000473AE" w:rsidP="000473AE">
      <w:pPr>
        <w:tabs>
          <w:tab w:val="left" w:pos="6120"/>
        </w:tabs>
        <w:ind w:left="360"/>
        <w:jc w:val="both"/>
      </w:pPr>
      <w:r w:rsidRPr="00450C72">
        <w:t xml:space="preserve">720-2 przychody nie ujętych w planach finansowych innych jednostek 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t xml:space="preserve">750 – przychody </w:t>
      </w:r>
      <w:r w:rsidRPr="002B7C48">
        <w:rPr>
          <w:b/>
        </w:rPr>
        <w:t>finansowe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t>751 – koszty finansowe, do konta prowadzone są konta analityczne: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 w:rsidRPr="00450C72">
        <w:t>751-1 koszty</w:t>
      </w:r>
      <w:r>
        <w:t xml:space="preserve"> finansowe z tytułu odsetek od</w:t>
      </w:r>
      <w:r w:rsidRPr="00450C72">
        <w:t xml:space="preserve"> pożyczek,</w:t>
      </w:r>
    </w:p>
    <w:p w:rsidR="000473AE" w:rsidRPr="00450C72" w:rsidRDefault="000473AE" w:rsidP="000473AE">
      <w:pPr>
        <w:tabs>
          <w:tab w:val="left" w:pos="6120"/>
        </w:tabs>
        <w:ind w:left="360"/>
        <w:jc w:val="both"/>
      </w:pPr>
      <w:r>
        <w:t xml:space="preserve">751-2 </w:t>
      </w:r>
      <w:r w:rsidRPr="00450C72">
        <w:t>koszty</w:t>
      </w:r>
      <w:r>
        <w:t xml:space="preserve"> finansowe z tytułu odsetek od obligacji</w:t>
      </w:r>
    </w:p>
    <w:p w:rsidR="000473AE" w:rsidRPr="00450C72" w:rsidRDefault="000473AE" w:rsidP="000473AE">
      <w:pPr>
        <w:tabs>
          <w:tab w:val="left" w:pos="6120"/>
        </w:tabs>
        <w:ind w:left="360"/>
        <w:jc w:val="both"/>
      </w:pPr>
      <w:r w:rsidRPr="00450C72">
        <w:t>751-3 koszty</w:t>
      </w:r>
      <w:r>
        <w:t xml:space="preserve"> finansowe z tytułu odsetek od kredytów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 xml:space="preserve">760 – pozostałe przychody </w:t>
      </w:r>
      <w:r>
        <w:rPr>
          <w:b/>
        </w:rPr>
        <w:t>operacyjne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t>761 – pozostałe koszty operacyjne</w:t>
      </w:r>
    </w:p>
    <w:p w:rsidR="000473AE" w:rsidRPr="00325BDC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325BDC">
        <w:rPr>
          <w:b/>
        </w:rPr>
        <w:t>770 –</w:t>
      </w:r>
      <w:r>
        <w:rPr>
          <w:b/>
        </w:rPr>
        <w:t xml:space="preserve"> z</w:t>
      </w:r>
      <w:r w:rsidRPr="00325BDC">
        <w:rPr>
          <w:b/>
        </w:rPr>
        <w:t>yski nadzwyczajne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325BDC">
        <w:rPr>
          <w:b/>
        </w:rPr>
        <w:t xml:space="preserve">771 – straty nadzwyczajne </w:t>
      </w:r>
    </w:p>
    <w:p w:rsidR="000473AE" w:rsidRPr="00325BDC" w:rsidRDefault="000473AE" w:rsidP="000473AE">
      <w:pPr>
        <w:tabs>
          <w:tab w:val="left" w:pos="6120"/>
        </w:tabs>
        <w:ind w:left="360"/>
        <w:jc w:val="both"/>
        <w:rPr>
          <w:b/>
        </w:rPr>
      </w:pP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u w:val="single"/>
        </w:rPr>
      </w:pPr>
      <w:r w:rsidRPr="002B7C48">
        <w:rPr>
          <w:u w:val="single"/>
        </w:rPr>
        <w:t>Zespół 8 – fundusze, rezerwy i wynik finansowy</w:t>
      </w:r>
    </w:p>
    <w:p w:rsidR="000473AE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800 – fundusz jednostki</w:t>
      </w:r>
    </w:p>
    <w:p w:rsidR="000473AE" w:rsidRPr="00325BDC" w:rsidRDefault="000473AE" w:rsidP="000473AE">
      <w:pPr>
        <w:tabs>
          <w:tab w:val="left" w:pos="6120"/>
        </w:tabs>
        <w:ind w:left="360"/>
        <w:jc w:val="both"/>
      </w:pPr>
      <w:r w:rsidRPr="00325BDC">
        <w:t xml:space="preserve">Ewidencja analityczna </w:t>
      </w:r>
      <w:r>
        <w:t xml:space="preserve">prowadzona jest w podziale na rodzaje funduszu: fundusz operacyjny, inwestycyjny i fundusz środków trwałych. 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810 – dotacje budżetowe</w:t>
      </w:r>
      <w:r>
        <w:rPr>
          <w:b/>
        </w:rPr>
        <w:t xml:space="preserve">, płatności z budżetu środków europejskich oraz środki z budżetu </w:t>
      </w:r>
      <w:r w:rsidRPr="002B7C48">
        <w:rPr>
          <w:b/>
        </w:rPr>
        <w:t>na inwestycje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820 – rozliczenie wyniku finansowego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840 – rezerwy i rozliczenia międzyokresowe przychodów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851 – zakładowy fundusz świadczeń socjalnych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853 – fundusze pozabudżetowe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>855 – fundusz mienia zlikwidowanych jednostek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>
        <w:rPr>
          <w:b/>
        </w:rPr>
        <w:t xml:space="preserve">860 – </w:t>
      </w:r>
      <w:r w:rsidRPr="002B7C48">
        <w:rPr>
          <w:b/>
        </w:rPr>
        <w:t>wynik finansowy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  <w:rPr>
          <w:b/>
        </w:rPr>
      </w:pPr>
      <w:r w:rsidRPr="002B7C48">
        <w:rPr>
          <w:b/>
        </w:rPr>
        <w:t xml:space="preserve">870 – podatki i obowiązkowe rozliczenia z budżetem obciążające wynik finansowy 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</w:p>
    <w:p w:rsidR="000473AE" w:rsidRDefault="000473AE" w:rsidP="000473AE">
      <w:pPr>
        <w:numPr>
          <w:ilvl w:val="0"/>
          <w:numId w:val="3"/>
        </w:numPr>
        <w:tabs>
          <w:tab w:val="left" w:pos="6120"/>
        </w:tabs>
        <w:jc w:val="both"/>
        <w:rPr>
          <w:i/>
        </w:rPr>
      </w:pPr>
      <w:r w:rsidRPr="002B7C48">
        <w:rPr>
          <w:i/>
        </w:rPr>
        <w:t>Konta pozabilansowe</w:t>
      </w:r>
    </w:p>
    <w:p w:rsidR="000473AE" w:rsidRPr="005F77C8" w:rsidRDefault="000473AE" w:rsidP="000473AE">
      <w:pPr>
        <w:tabs>
          <w:tab w:val="left" w:pos="6120"/>
        </w:tabs>
        <w:ind w:left="360"/>
        <w:jc w:val="both"/>
      </w:pPr>
      <w:r w:rsidRPr="005F77C8">
        <w:t>091 – środki trwałe w użyczeniu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 w:rsidRPr="00857A29">
        <w:t xml:space="preserve">975 </w:t>
      </w:r>
      <w:r>
        <w:t>– wydatki strukturalne</w:t>
      </w:r>
    </w:p>
    <w:p w:rsidR="000473AE" w:rsidRPr="00857A29" w:rsidRDefault="000473AE" w:rsidP="000473AE">
      <w:pPr>
        <w:tabs>
          <w:tab w:val="left" w:pos="6120"/>
        </w:tabs>
        <w:ind w:left="360"/>
        <w:jc w:val="both"/>
      </w:pPr>
      <w:r>
        <w:t>976 – wzajemne rozliczenia między jednostkami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>980 – plan finansowy wydatków budżetowych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>981 – plan finansowy niewygasających wydatków</w:t>
      </w:r>
    </w:p>
    <w:p w:rsidR="000473AE" w:rsidRPr="002B7C48" w:rsidRDefault="000473AE" w:rsidP="000473AE">
      <w:pPr>
        <w:tabs>
          <w:tab w:val="left" w:pos="6120"/>
        </w:tabs>
        <w:ind w:left="360"/>
        <w:jc w:val="both"/>
      </w:pPr>
      <w:r w:rsidRPr="002B7C48">
        <w:t>998 – zaangażowanie wydatków budżetowych roku bieżącego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 w:rsidRPr="002B7C48">
        <w:t>999 – zaangażowanie wydatków budżetowych przyszłych lat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>
        <w:t>910 – gwarancje bankowe i ubezpieczeniowe.</w:t>
      </w:r>
    </w:p>
    <w:p w:rsidR="000473AE" w:rsidRDefault="000473AE" w:rsidP="000473AE">
      <w:pPr>
        <w:tabs>
          <w:tab w:val="left" w:pos="6120"/>
        </w:tabs>
        <w:ind w:left="360"/>
        <w:jc w:val="both"/>
      </w:pPr>
      <w:r>
        <w:t xml:space="preserve">         Na koncie ujmowane są po stronie </w:t>
      </w:r>
      <w:proofErr w:type="spellStart"/>
      <w:r>
        <w:t>Wn</w:t>
      </w:r>
      <w:proofErr w:type="spellEnd"/>
      <w:r>
        <w:t xml:space="preserve"> gwarancje bankowe i ubezpieczeniowe składane jako zabezpieczenie należytego wykonania umowy i usunięcia wad i usterek bądź zapłaty wadium. Po stronie Ma – wyksięgowuje się gwarancję na podstawie informacji uzyskanej z właściwej merytorycznie komórki prowadzącej sprawę o wygaśnięciu roszczeń.</w:t>
      </w:r>
    </w:p>
    <w:p w:rsidR="000473AE" w:rsidRDefault="000473AE" w:rsidP="000473AE">
      <w:pPr>
        <w:tabs>
          <w:tab w:val="left" w:pos="6120"/>
        </w:tabs>
        <w:ind w:left="360"/>
        <w:jc w:val="both"/>
      </w:pPr>
    </w:p>
    <w:p w:rsidR="000473AE" w:rsidRDefault="000473AE" w:rsidP="000473AE">
      <w:pPr>
        <w:tabs>
          <w:tab w:val="left" w:pos="6120"/>
        </w:tabs>
        <w:ind w:left="360"/>
        <w:jc w:val="both"/>
      </w:pPr>
    </w:p>
    <w:p w:rsidR="000473AE" w:rsidRDefault="000473AE" w:rsidP="000473AE">
      <w:pPr>
        <w:tabs>
          <w:tab w:val="left" w:pos="6120"/>
        </w:tabs>
        <w:jc w:val="both"/>
      </w:pPr>
      <w:r w:rsidRPr="002B7C48">
        <w:t xml:space="preserve">Przyjmuje się opisy </w:t>
      </w:r>
      <w:r>
        <w:t xml:space="preserve">i zasady </w:t>
      </w:r>
      <w:r w:rsidRPr="002B7C48">
        <w:t xml:space="preserve">funkcjonowania kont określone w Rozporządzeniu Ministra Finansów z dnia </w:t>
      </w:r>
      <w:r>
        <w:t>5</w:t>
      </w:r>
      <w:r w:rsidRPr="002B7C48">
        <w:t xml:space="preserve"> lipca 20</w:t>
      </w:r>
      <w:r>
        <w:t>10</w:t>
      </w:r>
      <w:r w:rsidRPr="002B7C48">
        <w:t xml:space="preserve"> r. w sprawie szczegółowych zasad rachunkowości oraz planów kont dla budżetu państwa, budżetów jed</w:t>
      </w:r>
      <w:r>
        <w:t xml:space="preserve">nostek samorządu terytorialnego, jednostek budżetowych, samorządowych zakładów budżetowych, państwowych funduszy celowych oraz </w:t>
      </w:r>
      <w:r>
        <w:lastRenderedPageBreak/>
        <w:t xml:space="preserve">państwowych jednostek budżetowych  mających siedzibę poza granicami Rzeczypospolitej </w:t>
      </w:r>
      <w:r w:rsidRPr="000567E8">
        <w:t xml:space="preserve">Polskiej (Dz. U. z 2013 r., poz. 289 z </w:t>
      </w:r>
      <w:proofErr w:type="spellStart"/>
      <w:r w:rsidRPr="000567E8">
        <w:t>późn</w:t>
      </w:r>
      <w:proofErr w:type="spellEnd"/>
      <w:r w:rsidRPr="000567E8">
        <w:t xml:space="preserve">. </w:t>
      </w:r>
      <w:proofErr w:type="spellStart"/>
      <w:r w:rsidRPr="000567E8">
        <w:t>zm</w:t>
      </w:r>
      <w:proofErr w:type="spellEnd"/>
      <w:r w:rsidRPr="000567E8">
        <w:t>)</w:t>
      </w:r>
      <w:r>
        <w:t xml:space="preserve"> </w:t>
      </w:r>
    </w:p>
    <w:p w:rsidR="000473AE" w:rsidRDefault="000473AE" w:rsidP="000473AE">
      <w:pPr>
        <w:tabs>
          <w:tab w:val="left" w:pos="6120"/>
        </w:tabs>
        <w:jc w:val="both"/>
      </w:pPr>
    </w:p>
    <w:p w:rsidR="000473AE" w:rsidRPr="002B7C48" w:rsidRDefault="000473AE" w:rsidP="000473AE">
      <w:pPr>
        <w:tabs>
          <w:tab w:val="left" w:pos="6120"/>
        </w:tabs>
        <w:jc w:val="both"/>
        <w:rPr>
          <w:bCs/>
          <w:color w:val="000000"/>
        </w:rPr>
      </w:pPr>
      <w:r>
        <w:t xml:space="preserve">Dodanie konta analitycznego w wykazie kont nie wymaga zmiany zarządzenia w sprawie zasad (polityki) rachunkowości. </w:t>
      </w:r>
    </w:p>
    <w:p w:rsidR="000473AE" w:rsidRDefault="000473AE" w:rsidP="000473AE">
      <w:pPr>
        <w:pStyle w:val="Tytu"/>
        <w:ind w:left="6171"/>
        <w:jc w:val="both"/>
        <w:rPr>
          <w:b w:val="0"/>
          <w:sz w:val="24"/>
          <w:szCs w:val="24"/>
        </w:rPr>
      </w:pPr>
    </w:p>
    <w:p w:rsidR="000473AE" w:rsidRDefault="000473AE" w:rsidP="000473AE">
      <w:pPr>
        <w:pStyle w:val="Tytu"/>
        <w:ind w:left="6171"/>
        <w:jc w:val="both"/>
        <w:rPr>
          <w:b w:val="0"/>
          <w:sz w:val="24"/>
          <w:szCs w:val="24"/>
        </w:rPr>
      </w:pPr>
    </w:p>
    <w:p w:rsidR="000473AE" w:rsidRDefault="000473AE" w:rsidP="000473AE">
      <w:pPr>
        <w:pStyle w:val="Tytu"/>
        <w:ind w:left="6171"/>
        <w:jc w:val="both"/>
        <w:rPr>
          <w:b w:val="0"/>
          <w:sz w:val="24"/>
          <w:szCs w:val="24"/>
        </w:rPr>
      </w:pPr>
    </w:p>
    <w:p w:rsidR="000473AE" w:rsidRDefault="000473AE" w:rsidP="000473AE">
      <w:pPr>
        <w:pStyle w:val="Tytu"/>
        <w:ind w:left="6171"/>
        <w:jc w:val="both"/>
        <w:rPr>
          <w:b w:val="0"/>
          <w:sz w:val="24"/>
          <w:szCs w:val="24"/>
        </w:rPr>
      </w:pPr>
    </w:p>
    <w:p w:rsidR="000473AE" w:rsidRDefault="000473AE" w:rsidP="000473AE">
      <w:pPr>
        <w:pStyle w:val="Tytu"/>
        <w:ind w:left="6171"/>
        <w:jc w:val="both"/>
        <w:rPr>
          <w:b w:val="0"/>
          <w:sz w:val="24"/>
          <w:szCs w:val="24"/>
        </w:rPr>
      </w:pPr>
    </w:p>
    <w:p w:rsidR="000473AE" w:rsidRDefault="000473AE" w:rsidP="000473AE">
      <w:pPr>
        <w:pStyle w:val="Tytu"/>
        <w:ind w:left="6171"/>
        <w:jc w:val="both"/>
        <w:rPr>
          <w:b w:val="0"/>
          <w:sz w:val="24"/>
          <w:szCs w:val="24"/>
        </w:rPr>
      </w:pPr>
    </w:p>
    <w:p w:rsidR="000473AE" w:rsidRDefault="000473AE" w:rsidP="000473AE">
      <w:pPr>
        <w:pStyle w:val="Tytu"/>
        <w:ind w:left="6171"/>
        <w:jc w:val="both"/>
        <w:rPr>
          <w:b w:val="0"/>
          <w:sz w:val="24"/>
          <w:szCs w:val="24"/>
        </w:rPr>
      </w:pPr>
    </w:p>
    <w:p w:rsidR="000473AE" w:rsidRDefault="000473AE" w:rsidP="000473AE">
      <w:pPr>
        <w:pStyle w:val="Tytu"/>
        <w:ind w:left="6171"/>
        <w:jc w:val="both"/>
        <w:rPr>
          <w:b w:val="0"/>
          <w:sz w:val="24"/>
          <w:szCs w:val="24"/>
        </w:rPr>
      </w:pPr>
    </w:p>
    <w:p w:rsidR="000473AE" w:rsidRDefault="000473AE" w:rsidP="000473AE">
      <w:pPr>
        <w:pStyle w:val="Tytu"/>
        <w:ind w:left="6171"/>
        <w:jc w:val="both"/>
        <w:rPr>
          <w:b w:val="0"/>
          <w:sz w:val="24"/>
          <w:szCs w:val="24"/>
        </w:rPr>
      </w:pPr>
    </w:p>
    <w:p w:rsidR="005F049C" w:rsidRDefault="000473AE"/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3BD"/>
    <w:multiLevelType w:val="hybridMultilevel"/>
    <w:tmpl w:val="25A204E4"/>
    <w:lvl w:ilvl="0" w:tplc="3C54BD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253"/>
    <w:multiLevelType w:val="hybridMultilevel"/>
    <w:tmpl w:val="3E6C0056"/>
    <w:lvl w:ilvl="0" w:tplc="ECFAE1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9D6"/>
    <w:multiLevelType w:val="hybridMultilevel"/>
    <w:tmpl w:val="C1D4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3F59"/>
    <w:multiLevelType w:val="hybridMultilevel"/>
    <w:tmpl w:val="F85EE6F6"/>
    <w:lvl w:ilvl="0" w:tplc="CF1CF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24AFB"/>
    <w:multiLevelType w:val="hybridMultilevel"/>
    <w:tmpl w:val="9E467BA6"/>
    <w:lvl w:ilvl="0" w:tplc="CF1CF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3D"/>
    <w:multiLevelType w:val="hybridMultilevel"/>
    <w:tmpl w:val="EC2C02E4"/>
    <w:lvl w:ilvl="0" w:tplc="CF1CF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509B"/>
    <w:multiLevelType w:val="hybridMultilevel"/>
    <w:tmpl w:val="71C8A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E0BA1"/>
    <w:multiLevelType w:val="hybridMultilevel"/>
    <w:tmpl w:val="70CCABAE"/>
    <w:lvl w:ilvl="0" w:tplc="CF1CF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2184"/>
    <w:multiLevelType w:val="hybridMultilevel"/>
    <w:tmpl w:val="1CC4F2DE"/>
    <w:lvl w:ilvl="0" w:tplc="5290DEF4">
      <w:start w:val="1"/>
      <w:numFmt w:val="lowerLetter"/>
      <w:lvlText w:val="%1)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F19A422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96434E3"/>
    <w:multiLevelType w:val="hybridMultilevel"/>
    <w:tmpl w:val="460E0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135C4"/>
    <w:multiLevelType w:val="hybridMultilevel"/>
    <w:tmpl w:val="C926467A"/>
    <w:lvl w:ilvl="0" w:tplc="CF1CF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55750"/>
    <w:multiLevelType w:val="hybridMultilevel"/>
    <w:tmpl w:val="0778FF78"/>
    <w:lvl w:ilvl="0" w:tplc="7312E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092279"/>
    <w:multiLevelType w:val="hybridMultilevel"/>
    <w:tmpl w:val="9EDE1534"/>
    <w:lvl w:ilvl="0" w:tplc="74AC7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3188580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DA"/>
    <w:rsid w:val="000473AE"/>
    <w:rsid w:val="0013434F"/>
    <w:rsid w:val="002769EE"/>
    <w:rsid w:val="008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5FA15-DE38-4F3B-A2C5-724AC6CD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473AE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0473A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Bodytext">
    <w:name w:val="Body text"/>
    <w:link w:val="BodytextZnak"/>
    <w:rsid w:val="000473AE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character" w:customStyle="1" w:styleId="BodytextZnak">
    <w:name w:val="Body text Znak"/>
    <w:link w:val="Bodytext"/>
    <w:rsid w:val="000473AE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3445</Words>
  <Characters>20674</Characters>
  <Application>Microsoft Office Word</Application>
  <DocSecurity>0</DocSecurity>
  <Lines>172</Lines>
  <Paragraphs>48</Paragraphs>
  <ScaleCrop>false</ScaleCrop>
  <Company/>
  <LinksUpToDate>false</LinksUpToDate>
  <CharactersWithSpaces>24071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2018-01-30T13:16:00Z</dcterms:created>
  <dcterms:modified xsi:type="dcterms:W3CDTF">2018-01-30T13:17:00Z</dcterms:modified>
</cp:coreProperties>
</file>